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1D" w:rsidRPr="003E667A" w:rsidRDefault="00DA5D46" w:rsidP="001F021D">
      <w:pPr>
        <w:pStyle w:val="Heading1"/>
        <w:ind w:left="142"/>
        <w:jc w:val="both"/>
        <w:rPr>
          <w:rFonts w:ascii="Arial" w:hAnsi="Arial" w:cs="Arial"/>
          <w:sz w:val="20"/>
        </w:rPr>
      </w:pPr>
      <w:r>
        <w:rPr>
          <w:rFonts w:ascii="Arial" w:hAnsi="Arial" w:cs="Arial"/>
          <w:sz w:val="20"/>
        </w:rPr>
        <w:t>BOURNEMOUTH UNIVERSITY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w:t>
      </w:r>
      <w:r w:rsidR="001F021D" w:rsidRPr="003E667A">
        <w:rPr>
          <w:rFonts w:ascii="Arial" w:hAnsi="Arial" w:cs="Arial"/>
          <w:sz w:val="20"/>
        </w:rPr>
        <w:t>onfirmed</w:t>
      </w:r>
    </w:p>
    <w:p w:rsidR="001F021D" w:rsidRPr="003E667A" w:rsidRDefault="001F021D" w:rsidP="001F021D">
      <w:pPr>
        <w:ind w:left="142" w:right="-22"/>
        <w:jc w:val="both"/>
        <w:rPr>
          <w:rFonts w:ascii="Arial" w:hAnsi="Arial" w:cs="Arial"/>
          <w:b/>
          <w:sz w:val="20"/>
          <w:szCs w:val="20"/>
        </w:rPr>
      </w:pPr>
      <w:r w:rsidRPr="003E667A">
        <w:rPr>
          <w:rFonts w:ascii="Arial" w:hAnsi="Arial" w:cs="Arial"/>
          <w:b/>
          <w:sz w:val="20"/>
          <w:szCs w:val="20"/>
        </w:rPr>
        <w:t>ACADEMIC STANDARDS COMMITTEE</w:t>
      </w:r>
    </w:p>
    <w:p w:rsidR="001F021D" w:rsidRPr="003E667A" w:rsidRDefault="001F021D" w:rsidP="001F021D">
      <w:pPr>
        <w:ind w:left="142" w:right="-22"/>
        <w:jc w:val="both"/>
        <w:rPr>
          <w:rFonts w:ascii="Arial" w:hAnsi="Arial" w:cs="Arial"/>
          <w:b/>
          <w:sz w:val="20"/>
          <w:szCs w:val="20"/>
        </w:rPr>
      </w:pPr>
    </w:p>
    <w:p w:rsidR="001F021D" w:rsidRPr="003E667A" w:rsidRDefault="003C1A04" w:rsidP="001F021D">
      <w:pPr>
        <w:ind w:left="142" w:right="-22"/>
        <w:jc w:val="both"/>
        <w:rPr>
          <w:rFonts w:ascii="Arial" w:hAnsi="Arial" w:cs="Arial"/>
          <w:b/>
          <w:sz w:val="20"/>
          <w:szCs w:val="20"/>
        </w:rPr>
      </w:pPr>
      <w:r w:rsidRPr="003E667A">
        <w:rPr>
          <w:rFonts w:ascii="Arial" w:hAnsi="Arial" w:cs="Arial"/>
          <w:b/>
          <w:sz w:val="20"/>
          <w:szCs w:val="20"/>
        </w:rPr>
        <w:t>MINUTES OF THE MEETING HELD ON 5</w:t>
      </w:r>
      <w:r w:rsidRPr="003E667A">
        <w:rPr>
          <w:rFonts w:ascii="Arial" w:hAnsi="Arial" w:cs="Arial"/>
          <w:b/>
          <w:sz w:val="20"/>
          <w:szCs w:val="20"/>
          <w:vertAlign w:val="superscript"/>
        </w:rPr>
        <w:t>TH</w:t>
      </w:r>
      <w:r w:rsidRPr="003E667A">
        <w:rPr>
          <w:rFonts w:ascii="Arial" w:hAnsi="Arial" w:cs="Arial"/>
          <w:b/>
          <w:sz w:val="20"/>
          <w:szCs w:val="20"/>
        </w:rPr>
        <w:t xml:space="preserve"> APRIL 2017</w:t>
      </w:r>
    </w:p>
    <w:p w:rsidR="001F021D" w:rsidRPr="003E667A" w:rsidRDefault="001F021D" w:rsidP="001F021D">
      <w:pPr>
        <w:tabs>
          <w:tab w:val="left" w:pos="1440"/>
          <w:tab w:val="left" w:pos="4320"/>
          <w:tab w:val="right" w:pos="8268"/>
        </w:tabs>
        <w:ind w:left="1080" w:right="-22" w:hanging="1080"/>
        <w:jc w:val="both"/>
        <w:rPr>
          <w:rFonts w:ascii="Arial" w:hAnsi="Arial" w:cs="Arial"/>
          <w:b/>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1F021D" w:rsidRPr="003E667A" w:rsidTr="00E868EE">
        <w:tc>
          <w:tcPr>
            <w:tcW w:w="3686" w:type="dxa"/>
          </w:tcPr>
          <w:p w:rsidR="001F021D" w:rsidRPr="003E667A" w:rsidRDefault="001F021D" w:rsidP="00E868EE">
            <w:pPr>
              <w:jc w:val="both"/>
              <w:rPr>
                <w:rFonts w:ascii="Arial" w:hAnsi="Arial" w:cs="Arial"/>
                <w:b/>
                <w:sz w:val="20"/>
                <w:szCs w:val="20"/>
              </w:rPr>
            </w:pPr>
            <w:r w:rsidRPr="003E667A">
              <w:rPr>
                <w:rFonts w:ascii="Arial" w:hAnsi="Arial" w:cs="Arial"/>
                <w:b/>
                <w:sz w:val="20"/>
                <w:szCs w:val="20"/>
              </w:rPr>
              <w:t>Present:</w:t>
            </w:r>
          </w:p>
          <w:p w:rsidR="001F021D" w:rsidRPr="003E667A" w:rsidRDefault="001F021D" w:rsidP="00E868EE">
            <w:pPr>
              <w:jc w:val="both"/>
              <w:rPr>
                <w:rFonts w:ascii="Arial" w:hAnsi="Arial" w:cs="Arial"/>
                <w:sz w:val="20"/>
                <w:szCs w:val="20"/>
              </w:rPr>
            </w:pPr>
          </w:p>
          <w:p w:rsidR="001F021D" w:rsidRPr="003E667A" w:rsidRDefault="001F021D" w:rsidP="00E868EE">
            <w:pPr>
              <w:jc w:val="both"/>
              <w:rPr>
                <w:rFonts w:ascii="Arial" w:hAnsi="Arial" w:cs="Arial"/>
                <w:sz w:val="20"/>
                <w:szCs w:val="20"/>
              </w:rPr>
            </w:pPr>
            <w:r w:rsidRPr="003E667A">
              <w:rPr>
                <w:rFonts w:ascii="Arial" w:hAnsi="Arial" w:cs="Arial"/>
                <w:sz w:val="20"/>
                <w:szCs w:val="20"/>
              </w:rPr>
              <w:t>Prof Tim McIntyre-</w:t>
            </w:r>
            <w:proofErr w:type="spellStart"/>
            <w:r w:rsidRPr="003E667A">
              <w:rPr>
                <w:rFonts w:ascii="Arial" w:hAnsi="Arial" w:cs="Arial"/>
                <w:sz w:val="20"/>
                <w:szCs w:val="20"/>
              </w:rPr>
              <w:t>Bhatty</w:t>
            </w:r>
            <w:proofErr w:type="spellEnd"/>
            <w:r w:rsidRPr="003E667A">
              <w:rPr>
                <w:rFonts w:ascii="Arial" w:hAnsi="Arial" w:cs="Arial"/>
                <w:sz w:val="20"/>
                <w:szCs w:val="20"/>
              </w:rPr>
              <w:t xml:space="preserve"> (Chair)</w:t>
            </w:r>
          </w:p>
          <w:p w:rsidR="001F021D" w:rsidRPr="003E667A" w:rsidRDefault="001F021D" w:rsidP="00E868EE">
            <w:pPr>
              <w:spacing w:after="100"/>
              <w:jc w:val="both"/>
              <w:rPr>
                <w:rFonts w:ascii="Arial" w:hAnsi="Arial" w:cs="Arial"/>
                <w:sz w:val="20"/>
                <w:szCs w:val="20"/>
              </w:rPr>
            </w:pPr>
            <w:r w:rsidRPr="003E667A">
              <w:rPr>
                <w:rFonts w:ascii="Arial" w:hAnsi="Arial" w:cs="Arial"/>
                <w:sz w:val="20"/>
                <w:szCs w:val="20"/>
              </w:rPr>
              <w:t xml:space="preserve">Prof </w:t>
            </w:r>
            <w:proofErr w:type="spellStart"/>
            <w:r w:rsidRPr="003E667A">
              <w:rPr>
                <w:rFonts w:ascii="Arial" w:hAnsi="Arial" w:cs="Arial"/>
                <w:sz w:val="20"/>
                <w:szCs w:val="20"/>
              </w:rPr>
              <w:t>Vanora</w:t>
            </w:r>
            <w:proofErr w:type="spellEnd"/>
            <w:r w:rsidRPr="003E667A">
              <w:rPr>
                <w:rFonts w:ascii="Arial" w:hAnsi="Arial" w:cs="Arial"/>
                <w:sz w:val="20"/>
                <w:szCs w:val="20"/>
              </w:rPr>
              <w:t xml:space="preserve"> Hundley (Deputy Chair)</w:t>
            </w:r>
          </w:p>
          <w:p w:rsidR="001F021D" w:rsidRPr="003E667A" w:rsidRDefault="001F021D" w:rsidP="00E868EE">
            <w:pPr>
              <w:jc w:val="both"/>
              <w:rPr>
                <w:rFonts w:ascii="Arial" w:hAnsi="Arial" w:cs="Arial"/>
                <w:sz w:val="20"/>
                <w:szCs w:val="20"/>
              </w:rPr>
            </w:pPr>
            <w:r w:rsidRPr="003E667A">
              <w:rPr>
                <w:rFonts w:ascii="Arial" w:hAnsi="Arial" w:cs="Arial"/>
                <w:sz w:val="20"/>
                <w:szCs w:val="20"/>
              </w:rPr>
              <w:t xml:space="preserve">Daniel </w:t>
            </w:r>
            <w:proofErr w:type="spellStart"/>
            <w:r w:rsidRPr="003E667A">
              <w:rPr>
                <w:rFonts w:ascii="Arial" w:hAnsi="Arial" w:cs="Arial"/>
                <w:sz w:val="20"/>
                <w:szCs w:val="20"/>
              </w:rPr>
              <w:t>Asaya</w:t>
            </w:r>
            <w:proofErr w:type="spellEnd"/>
          </w:p>
          <w:p w:rsidR="001F021D" w:rsidRPr="003E667A" w:rsidRDefault="001F021D" w:rsidP="00E868EE">
            <w:pPr>
              <w:jc w:val="both"/>
              <w:rPr>
                <w:rFonts w:ascii="Arial" w:hAnsi="Arial" w:cs="Arial"/>
                <w:sz w:val="20"/>
                <w:szCs w:val="20"/>
              </w:rPr>
            </w:pPr>
            <w:proofErr w:type="spellStart"/>
            <w:r w:rsidRPr="003E667A">
              <w:rPr>
                <w:rFonts w:ascii="Arial" w:hAnsi="Arial" w:cs="Arial"/>
                <w:sz w:val="20"/>
                <w:szCs w:val="20"/>
              </w:rPr>
              <w:t>Mandi</w:t>
            </w:r>
            <w:proofErr w:type="spellEnd"/>
            <w:r w:rsidRPr="003E667A">
              <w:rPr>
                <w:rFonts w:ascii="Arial" w:hAnsi="Arial" w:cs="Arial"/>
                <w:sz w:val="20"/>
                <w:szCs w:val="20"/>
              </w:rPr>
              <w:t xml:space="preserve"> Barron</w:t>
            </w:r>
            <w:bookmarkStart w:id="0" w:name="_GoBack"/>
            <w:bookmarkEnd w:id="0"/>
          </w:p>
          <w:p w:rsidR="001F021D" w:rsidRPr="003E667A" w:rsidRDefault="001F021D" w:rsidP="00E868EE">
            <w:pPr>
              <w:jc w:val="both"/>
              <w:rPr>
                <w:rFonts w:ascii="Arial" w:hAnsi="Arial" w:cs="Arial"/>
                <w:sz w:val="20"/>
                <w:szCs w:val="20"/>
              </w:rPr>
            </w:pPr>
            <w:r w:rsidRPr="003E667A">
              <w:rPr>
                <w:rFonts w:ascii="Arial" w:hAnsi="Arial" w:cs="Arial"/>
                <w:sz w:val="20"/>
                <w:szCs w:val="20"/>
              </w:rPr>
              <w:t xml:space="preserve">Dr Milena </w:t>
            </w:r>
            <w:proofErr w:type="spellStart"/>
            <w:r w:rsidRPr="003E667A">
              <w:rPr>
                <w:rFonts w:ascii="Arial" w:hAnsi="Arial" w:cs="Arial"/>
                <w:sz w:val="20"/>
                <w:szCs w:val="20"/>
              </w:rPr>
              <w:t>Bobeva</w:t>
            </w:r>
            <w:proofErr w:type="spellEnd"/>
          </w:p>
          <w:p w:rsidR="00194E58" w:rsidRPr="003E667A" w:rsidRDefault="0034316F" w:rsidP="00E868EE">
            <w:pPr>
              <w:jc w:val="both"/>
              <w:rPr>
                <w:rFonts w:ascii="Arial" w:hAnsi="Arial" w:cs="Arial"/>
                <w:sz w:val="20"/>
                <w:szCs w:val="20"/>
              </w:rPr>
            </w:pPr>
            <w:r>
              <w:rPr>
                <w:rFonts w:ascii="Arial" w:hAnsi="Arial" w:cs="Arial"/>
                <w:sz w:val="20"/>
                <w:szCs w:val="20"/>
              </w:rPr>
              <w:t xml:space="preserve">Prof </w:t>
            </w:r>
            <w:proofErr w:type="spellStart"/>
            <w:r w:rsidR="00194E58" w:rsidRPr="003E667A">
              <w:rPr>
                <w:rFonts w:ascii="Arial" w:hAnsi="Arial" w:cs="Arial"/>
                <w:sz w:val="20"/>
                <w:szCs w:val="20"/>
              </w:rPr>
              <w:t>Jenni</w:t>
            </w:r>
            <w:proofErr w:type="spellEnd"/>
            <w:r w:rsidR="00194E58" w:rsidRPr="003E667A">
              <w:rPr>
                <w:rFonts w:ascii="Arial" w:hAnsi="Arial" w:cs="Arial"/>
                <w:sz w:val="20"/>
                <w:szCs w:val="20"/>
              </w:rPr>
              <w:t xml:space="preserve"> Bolton</w:t>
            </w:r>
          </w:p>
          <w:p w:rsidR="001F021D" w:rsidRPr="003E667A" w:rsidRDefault="001F021D" w:rsidP="00E868EE">
            <w:pPr>
              <w:jc w:val="both"/>
              <w:rPr>
                <w:rFonts w:ascii="Arial" w:hAnsi="Arial" w:cs="Arial"/>
                <w:sz w:val="20"/>
                <w:szCs w:val="20"/>
              </w:rPr>
            </w:pPr>
            <w:r w:rsidRPr="003E667A">
              <w:rPr>
                <w:rFonts w:ascii="Arial" w:hAnsi="Arial" w:cs="Arial"/>
                <w:sz w:val="20"/>
                <w:szCs w:val="20"/>
              </w:rPr>
              <w:t>Dr Barbara Dyer</w:t>
            </w:r>
          </w:p>
          <w:p w:rsidR="001F021D" w:rsidRPr="003E667A" w:rsidRDefault="001F021D" w:rsidP="00E868EE">
            <w:pPr>
              <w:jc w:val="both"/>
              <w:rPr>
                <w:rFonts w:ascii="Arial" w:hAnsi="Arial" w:cs="Arial"/>
                <w:sz w:val="20"/>
                <w:szCs w:val="20"/>
              </w:rPr>
            </w:pPr>
            <w:r w:rsidRPr="003E667A">
              <w:rPr>
                <w:rFonts w:ascii="Arial" w:hAnsi="Arial" w:cs="Arial"/>
                <w:sz w:val="20"/>
                <w:szCs w:val="20"/>
              </w:rPr>
              <w:t>David Foot</w:t>
            </w:r>
          </w:p>
          <w:p w:rsidR="001F021D" w:rsidRPr="003E667A" w:rsidRDefault="001F021D" w:rsidP="00E868EE">
            <w:pPr>
              <w:jc w:val="both"/>
              <w:rPr>
                <w:rFonts w:ascii="Arial" w:hAnsi="Arial" w:cs="Arial"/>
                <w:sz w:val="20"/>
                <w:szCs w:val="20"/>
              </w:rPr>
            </w:pPr>
            <w:r w:rsidRPr="003E667A">
              <w:rPr>
                <w:rFonts w:ascii="Arial" w:hAnsi="Arial" w:cs="Arial"/>
                <w:sz w:val="20"/>
                <w:szCs w:val="20"/>
              </w:rPr>
              <w:t>Alan James</w:t>
            </w:r>
          </w:p>
          <w:p w:rsidR="001F021D" w:rsidRPr="003E667A" w:rsidRDefault="001F021D" w:rsidP="00E868EE">
            <w:pPr>
              <w:jc w:val="both"/>
              <w:rPr>
                <w:rFonts w:ascii="Arial" w:hAnsi="Arial" w:cs="Arial"/>
                <w:sz w:val="20"/>
                <w:szCs w:val="20"/>
              </w:rPr>
            </w:pPr>
            <w:r w:rsidRPr="003E667A">
              <w:rPr>
                <w:rFonts w:ascii="Arial" w:hAnsi="Arial" w:cs="Arial"/>
                <w:sz w:val="20"/>
                <w:szCs w:val="20"/>
              </w:rPr>
              <w:t>Jacky Mack (Secretary)</w:t>
            </w:r>
          </w:p>
          <w:p w:rsidR="001F021D" w:rsidRPr="003E667A" w:rsidRDefault="001F021D" w:rsidP="00E868EE">
            <w:pPr>
              <w:jc w:val="both"/>
              <w:rPr>
                <w:rFonts w:ascii="Arial" w:hAnsi="Arial" w:cs="Arial"/>
                <w:sz w:val="20"/>
                <w:szCs w:val="20"/>
              </w:rPr>
            </w:pPr>
            <w:r w:rsidRPr="003E667A">
              <w:rPr>
                <w:rFonts w:ascii="Arial" w:hAnsi="Arial" w:cs="Arial"/>
                <w:sz w:val="20"/>
                <w:szCs w:val="20"/>
              </w:rPr>
              <w:t>Dr Andrew Main</w:t>
            </w:r>
          </w:p>
          <w:p w:rsidR="001F021D" w:rsidRPr="003E667A" w:rsidRDefault="001F021D" w:rsidP="00E868EE">
            <w:pPr>
              <w:jc w:val="both"/>
              <w:rPr>
                <w:rFonts w:ascii="Arial" w:hAnsi="Arial" w:cs="Arial"/>
                <w:sz w:val="20"/>
                <w:szCs w:val="20"/>
              </w:rPr>
            </w:pPr>
            <w:r w:rsidRPr="003E667A">
              <w:rPr>
                <w:rFonts w:ascii="Arial" w:hAnsi="Arial" w:cs="Arial"/>
                <w:sz w:val="20"/>
                <w:szCs w:val="20"/>
              </w:rPr>
              <w:t>Prof Alison McConnell</w:t>
            </w:r>
          </w:p>
          <w:p w:rsidR="001F021D" w:rsidRPr="003E667A" w:rsidRDefault="001F021D" w:rsidP="00E868EE">
            <w:pPr>
              <w:jc w:val="both"/>
              <w:rPr>
                <w:rFonts w:ascii="Arial" w:hAnsi="Arial" w:cs="Arial"/>
                <w:sz w:val="20"/>
                <w:szCs w:val="20"/>
              </w:rPr>
            </w:pPr>
            <w:proofErr w:type="spellStart"/>
            <w:r w:rsidRPr="003E667A">
              <w:rPr>
                <w:rFonts w:ascii="Arial" w:hAnsi="Arial" w:cs="Arial"/>
                <w:sz w:val="20"/>
                <w:szCs w:val="20"/>
              </w:rPr>
              <w:t>Assoc</w:t>
            </w:r>
            <w:proofErr w:type="spellEnd"/>
            <w:r w:rsidRPr="003E667A">
              <w:rPr>
                <w:rFonts w:ascii="Arial" w:hAnsi="Arial" w:cs="Arial"/>
                <w:sz w:val="20"/>
                <w:szCs w:val="20"/>
              </w:rPr>
              <w:t xml:space="preserve"> Prof Kevin McGhee</w:t>
            </w:r>
          </w:p>
          <w:p w:rsidR="001F021D" w:rsidRPr="003E667A" w:rsidRDefault="001F021D" w:rsidP="00E868EE">
            <w:pPr>
              <w:jc w:val="both"/>
              <w:rPr>
                <w:rFonts w:ascii="Arial" w:hAnsi="Arial" w:cs="Arial"/>
                <w:sz w:val="20"/>
                <w:szCs w:val="20"/>
              </w:rPr>
            </w:pPr>
            <w:r w:rsidRPr="003E667A">
              <w:rPr>
                <w:rFonts w:ascii="Arial" w:hAnsi="Arial" w:cs="Arial"/>
                <w:sz w:val="20"/>
                <w:szCs w:val="20"/>
              </w:rPr>
              <w:t xml:space="preserve">Dr </w:t>
            </w:r>
            <w:proofErr w:type="spellStart"/>
            <w:r w:rsidRPr="003E667A">
              <w:rPr>
                <w:rFonts w:ascii="Arial" w:hAnsi="Arial" w:cs="Arial"/>
                <w:sz w:val="20"/>
                <w:szCs w:val="20"/>
              </w:rPr>
              <w:t>Corrina</w:t>
            </w:r>
            <w:proofErr w:type="spellEnd"/>
            <w:r w:rsidRPr="003E667A">
              <w:rPr>
                <w:rFonts w:ascii="Arial" w:hAnsi="Arial" w:cs="Arial"/>
                <w:sz w:val="20"/>
                <w:szCs w:val="20"/>
              </w:rPr>
              <w:t xml:space="preserve"> </w:t>
            </w:r>
            <w:proofErr w:type="spellStart"/>
            <w:r w:rsidRPr="003E667A">
              <w:rPr>
                <w:rFonts w:ascii="Arial" w:hAnsi="Arial" w:cs="Arial"/>
                <w:sz w:val="20"/>
                <w:szCs w:val="20"/>
              </w:rPr>
              <w:t>Lailla</w:t>
            </w:r>
            <w:proofErr w:type="spellEnd"/>
            <w:r w:rsidRPr="003E667A">
              <w:rPr>
                <w:rFonts w:ascii="Arial" w:hAnsi="Arial" w:cs="Arial"/>
                <w:sz w:val="20"/>
                <w:szCs w:val="20"/>
              </w:rPr>
              <w:t xml:space="preserve"> Osborne</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 xml:space="preserve">Prof Keith </w:t>
            </w:r>
            <w:proofErr w:type="spellStart"/>
            <w:r w:rsidRPr="003E667A">
              <w:rPr>
                <w:rFonts w:ascii="Arial" w:hAnsi="Arial" w:cs="Arial"/>
                <w:sz w:val="20"/>
                <w:szCs w:val="20"/>
              </w:rPr>
              <w:t>Phalp</w:t>
            </w:r>
            <w:proofErr w:type="spellEnd"/>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Prof Elizabeth Rosser</w:t>
            </w:r>
          </w:p>
          <w:p w:rsidR="001F021D" w:rsidRPr="003E667A" w:rsidRDefault="001F021D" w:rsidP="00E868EE">
            <w:pPr>
              <w:jc w:val="both"/>
              <w:rPr>
                <w:rFonts w:ascii="Arial" w:hAnsi="Arial" w:cs="Arial"/>
                <w:sz w:val="20"/>
                <w:szCs w:val="20"/>
              </w:rPr>
            </w:pPr>
            <w:r w:rsidRPr="003E667A">
              <w:rPr>
                <w:rFonts w:ascii="Arial" w:hAnsi="Arial" w:cs="Arial"/>
                <w:sz w:val="20"/>
                <w:szCs w:val="20"/>
              </w:rPr>
              <w:t>Jamie Swanson</w:t>
            </w:r>
          </w:p>
          <w:p w:rsidR="001F021D" w:rsidRPr="003E667A" w:rsidRDefault="001F021D" w:rsidP="001F021D">
            <w:pPr>
              <w:ind w:right="-22"/>
              <w:jc w:val="both"/>
              <w:rPr>
                <w:rFonts w:ascii="Arial" w:hAnsi="Arial" w:cs="Arial"/>
                <w:sz w:val="20"/>
                <w:szCs w:val="20"/>
              </w:rPr>
            </w:pPr>
          </w:p>
        </w:tc>
        <w:tc>
          <w:tcPr>
            <w:tcW w:w="5528" w:type="dxa"/>
          </w:tcPr>
          <w:p w:rsidR="001F021D" w:rsidRPr="003E667A" w:rsidRDefault="001F021D" w:rsidP="00E868EE">
            <w:pPr>
              <w:ind w:right="-22"/>
              <w:jc w:val="both"/>
              <w:rPr>
                <w:rFonts w:ascii="Arial" w:hAnsi="Arial" w:cs="Arial"/>
                <w:sz w:val="20"/>
                <w:szCs w:val="20"/>
              </w:rPr>
            </w:pPr>
          </w:p>
          <w:p w:rsidR="001F021D" w:rsidRPr="003E667A" w:rsidRDefault="001F021D" w:rsidP="00E868EE">
            <w:pPr>
              <w:ind w:right="-22"/>
              <w:jc w:val="both"/>
              <w:rPr>
                <w:rFonts w:ascii="Arial" w:hAnsi="Arial" w:cs="Arial"/>
                <w:sz w:val="20"/>
                <w:szCs w:val="20"/>
              </w:rPr>
            </w:pP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Deputy Vice-Chancellor</w:t>
            </w:r>
          </w:p>
          <w:p w:rsidR="001F021D" w:rsidRPr="003E667A" w:rsidRDefault="001F021D" w:rsidP="00E868EE">
            <w:pPr>
              <w:spacing w:after="100"/>
              <w:ind w:right="-23"/>
              <w:jc w:val="both"/>
              <w:rPr>
                <w:rFonts w:ascii="Arial" w:hAnsi="Arial" w:cs="Arial"/>
                <w:sz w:val="20"/>
                <w:szCs w:val="20"/>
              </w:rPr>
            </w:pPr>
            <w:r w:rsidRPr="003E667A">
              <w:rPr>
                <w:rFonts w:ascii="Arial" w:hAnsi="Arial" w:cs="Arial"/>
                <w:sz w:val="20"/>
                <w:szCs w:val="20"/>
              </w:rPr>
              <w:t>Deputy Dean - Research And Professional Practice (FHSS)</w:t>
            </w:r>
          </w:p>
          <w:p w:rsidR="001F021D" w:rsidRPr="003E667A" w:rsidRDefault="001F021D" w:rsidP="001F021D">
            <w:pPr>
              <w:ind w:right="-250"/>
              <w:jc w:val="both"/>
              <w:rPr>
                <w:rFonts w:ascii="Arial" w:hAnsi="Arial" w:cs="Arial"/>
                <w:sz w:val="20"/>
                <w:szCs w:val="20"/>
              </w:rPr>
            </w:pPr>
            <w:r w:rsidRPr="003E667A">
              <w:rPr>
                <w:rFonts w:ascii="Arial" w:hAnsi="Arial" w:cs="Arial"/>
                <w:sz w:val="20"/>
                <w:szCs w:val="20"/>
              </w:rPr>
              <w:t>President 2016/17, Students’ Union (SUBU)</w:t>
            </w:r>
          </w:p>
          <w:p w:rsidR="001F021D" w:rsidRPr="003E667A" w:rsidRDefault="001F021D" w:rsidP="001F021D">
            <w:pPr>
              <w:ind w:right="-250"/>
              <w:jc w:val="both"/>
              <w:rPr>
                <w:rFonts w:ascii="Arial" w:hAnsi="Arial" w:cs="Arial"/>
                <w:sz w:val="20"/>
                <w:szCs w:val="20"/>
              </w:rPr>
            </w:pPr>
            <w:r w:rsidRPr="003E667A">
              <w:rPr>
                <w:rFonts w:ascii="Arial" w:hAnsi="Arial" w:cs="Arial"/>
                <w:sz w:val="20"/>
                <w:szCs w:val="20"/>
              </w:rPr>
              <w:t>Senate Representative – Head of Student Services (SS)</w:t>
            </w:r>
          </w:p>
          <w:p w:rsidR="001F021D" w:rsidRPr="003E667A" w:rsidRDefault="001F021D" w:rsidP="001F021D">
            <w:pPr>
              <w:ind w:right="-22"/>
              <w:jc w:val="both"/>
              <w:rPr>
                <w:rFonts w:ascii="Arial" w:hAnsi="Arial" w:cs="Arial"/>
                <w:sz w:val="20"/>
                <w:szCs w:val="20"/>
              </w:rPr>
            </w:pPr>
            <w:r w:rsidRPr="003E667A">
              <w:rPr>
                <w:rFonts w:ascii="Arial" w:hAnsi="Arial" w:cs="Arial"/>
                <w:sz w:val="20"/>
                <w:szCs w:val="20"/>
              </w:rPr>
              <w:t>Senate Representative – Principal Academic (FM)</w:t>
            </w:r>
          </w:p>
          <w:p w:rsidR="00194E58" w:rsidRPr="003E667A" w:rsidRDefault="00194E58" w:rsidP="001F021D">
            <w:pPr>
              <w:ind w:right="-22"/>
              <w:jc w:val="both"/>
              <w:rPr>
                <w:rFonts w:ascii="Arial" w:hAnsi="Arial" w:cs="Arial"/>
                <w:sz w:val="20"/>
                <w:szCs w:val="20"/>
              </w:rPr>
            </w:pPr>
            <w:r w:rsidRPr="003E667A">
              <w:rPr>
                <w:rFonts w:ascii="Arial" w:hAnsi="Arial" w:cs="Arial"/>
                <w:sz w:val="20"/>
                <w:szCs w:val="20"/>
              </w:rPr>
              <w:t>AECC Representative</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Deputy Dean – Education &amp; Professional Practice (FMC)</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Market Research Manager (M&amp;C)</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General Manager of the Students’ Union (SUBU)</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Head of Academic Services (AS)</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Deputy Dean – Education &amp; Professional Practice (FM)</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Professoriate Representative (FHSS)</w:t>
            </w:r>
          </w:p>
          <w:p w:rsidR="001F021D" w:rsidRPr="003E667A" w:rsidRDefault="001F021D" w:rsidP="00E868EE">
            <w:pPr>
              <w:ind w:right="-596"/>
              <w:jc w:val="both"/>
              <w:rPr>
                <w:rFonts w:ascii="Arial" w:hAnsi="Arial" w:cs="Arial"/>
                <w:sz w:val="20"/>
                <w:szCs w:val="20"/>
              </w:rPr>
            </w:pPr>
            <w:r w:rsidRPr="003E667A">
              <w:rPr>
                <w:rFonts w:ascii="Arial" w:hAnsi="Arial" w:cs="Arial"/>
                <w:sz w:val="20"/>
                <w:szCs w:val="20"/>
              </w:rPr>
              <w:t>Professoriate Representative (FST)</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Head of Academic Operations (OVC)</w:t>
            </w:r>
          </w:p>
          <w:p w:rsidR="001F021D" w:rsidRPr="003E667A" w:rsidRDefault="001F021D" w:rsidP="00E868EE">
            <w:pPr>
              <w:ind w:right="-171"/>
              <w:jc w:val="both"/>
              <w:rPr>
                <w:rFonts w:ascii="Arial" w:hAnsi="Arial" w:cs="Arial"/>
                <w:sz w:val="20"/>
                <w:szCs w:val="20"/>
              </w:rPr>
            </w:pPr>
            <w:r w:rsidRPr="003E667A">
              <w:rPr>
                <w:rFonts w:ascii="Arial" w:hAnsi="Arial" w:cs="Arial"/>
                <w:sz w:val="20"/>
                <w:szCs w:val="20"/>
              </w:rPr>
              <w:t>Deputy Dean – Education &amp; Professional Practice (FST)</w:t>
            </w:r>
          </w:p>
          <w:p w:rsidR="001F021D" w:rsidRPr="003E667A" w:rsidRDefault="001F021D" w:rsidP="00E868EE">
            <w:pPr>
              <w:ind w:right="-171"/>
              <w:jc w:val="both"/>
              <w:rPr>
                <w:rFonts w:ascii="Arial" w:hAnsi="Arial" w:cs="Arial"/>
                <w:sz w:val="20"/>
                <w:szCs w:val="20"/>
              </w:rPr>
            </w:pPr>
            <w:r w:rsidRPr="003E667A">
              <w:rPr>
                <w:rFonts w:ascii="Arial" w:hAnsi="Arial" w:cs="Arial"/>
                <w:sz w:val="20"/>
                <w:szCs w:val="20"/>
              </w:rPr>
              <w:t>Deputy Dean – Education &amp; Professional Practice (FHSS)</w:t>
            </w:r>
          </w:p>
          <w:p w:rsidR="001F021D" w:rsidRPr="003E667A" w:rsidRDefault="001F021D" w:rsidP="00E868EE">
            <w:pPr>
              <w:ind w:right="-22"/>
              <w:jc w:val="both"/>
              <w:rPr>
                <w:rFonts w:ascii="Arial" w:hAnsi="Arial" w:cs="Arial"/>
                <w:sz w:val="20"/>
                <w:szCs w:val="20"/>
              </w:rPr>
            </w:pPr>
            <w:r w:rsidRPr="003E667A">
              <w:rPr>
                <w:rFonts w:ascii="Arial" w:hAnsi="Arial" w:cs="Arial"/>
                <w:sz w:val="20"/>
                <w:szCs w:val="20"/>
              </w:rPr>
              <w:t>SU VP (Education) 2016/17, Students’ Union (SUBU)</w:t>
            </w:r>
          </w:p>
          <w:p w:rsidR="001F021D" w:rsidRPr="003E667A" w:rsidRDefault="001F021D" w:rsidP="00E868EE">
            <w:pPr>
              <w:ind w:right="-22"/>
              <w:jc w:val="both"/>
              <w:rPr>
                <w:rFonts w:ascii="Arial" w:hAnsi="Arial" w:cs="Arial"/>
                <w:sz w:val="20"/>
                <w:szCs w:val="20"/>
              </w:rPr>
            </w:pPr>
          </w:p>
        </w:tc>
      </w:tr>
    </w:tbl>
    <w:p w:rsidR="001F021D" w:rsidRPr="003E667A" w:rsidRDefault="001F021D" w:rsidP="001F021D">
      <w:pPr>
        <w:ind w:right="-22"/>
        <w:jc w:val="both"/>
        <w:rPr>
          <w:rFonts w:ascii="Arial" w:hAnsi="Arial" w:cs="Arial"/>
          <w:b/>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1F021D" w:rsidRPr="003E667A" w:rsidTr="00E868EE">
        <w:tc>
          <w:tcPr>
            <w:tcW w:w="3686" w:type="dxa"/>
          </w:tcPr>
          <w:p w:rsidR="001F021D" w:rsidRPr="003E667A" w:rsidRDefault="001F021D" w:rsidP="00E868EE">
            <w:pPr>
              <w:jc w:val="both"/>
              <w:rPr>
                <w:rFonts w:ascii="Arial" w:hAnsi="Arial" w:cs="Arial"/>
                <w:b/>
                <w:sz w:val="20"/>
                <w:szCs w:val="20"/>
              </w:rPr>
            </w:pPr>
            <w:r w:rsidRPr="003E667A">
              <w:rPr>
                <w:rFonts w:ascii="Arial" w:hAnsi="Arial" w:cs="Arial"/>
                <w:b/>
                <w:sz w:val="20"/>
                <w:szCs w:val="20"/>
              </w:rPr>
              <w:t>In Attendance:</w:t>
            </w:r>
          </w:p>
          <w:p w:rsidR="001F021D" w:rsidRDefault="001F021D" w:rsidP="00E868EE">
            <w:pPr>
              <w:jc w:val="both"/>
              <w:rPr>
                <w:rFonts w:ascii="Arial" w:hAnsi="Arial" w:cs="Arial"/>
                <w:sz w:val="20"/>
                <w:szCs w:val="20"/>
              </w:rPr>
            </w:pPr>
            <w:r w:rsidRPr="003E667A">
              <w:rPr>
                <w:rFonts w:ascii="Arial" w:hAnsi="Arial" w:cs="Arial"/>
                <w:sz w:val="20"/>
                <w:szCs w:val="20"/>
              </w:rPr>
              <w:t>Jack Guymer (Clerk)</w:t>
            </w:r>
          </w:p>
          <w:p w:rsidR="00167C08" w:rsidRPr="003E667A" w:rsidRDefault="00167C08" w:rsidP="00167C08">
            <w:pPr>
              <w:tabs>
                <w:tab w:val="left" w:pos="480"/>
              </w:tabs>
              <w:jc w:val="both"/>
              <w:rPr>
                <w:rFonts w:ascii="Arial" w:hAnsi="Arial" w:cs="Arial"/>
                <w:sz w:val="20"/>
                <w:szCs w:val="20"/>
              </w:rPr>
            </w:pPr>
            <w:r w:rsidRPr="003E667A">
              <w:rPr>
                <w:rFonts w:ascii="Arial" w:hAnsi="Arial" w:cs="Arial"/>
                <w:sz w:val="20"/>
                <w:szCs w:val="20"/>
              </w:rPr>
              <w:t>Wing Chow</w:t>
            </w:r>
          </w:p>
          <w:p w:rsidR="00167C08" w:rsidRPr="003E667A" w:rsidRDefault="00167C08" w:rsidP="00167C08">
            <w:pPr>
              <w:jc w:val="both"/>
              <w:rPr>
                <w:rFonts w:ascii="Arial" w:hAnsi="Arial" w:cs="Arial"/>
                <w:sz w:val="20"/>
                <w:szCs w:val="20"/>
              </w:rPr>
            </w:pPr>
            <w:r w:rsidRPr="003E667A">
              <w:rPr>
                <w:rFonts w:ascii="Arial" w:hAnsi="Arial" w:cs="Arial"/>
                <w:sz w:val="20"/>
                <w:szCs w:val="20"/>
              </w:rPr>
              <w:t xml:space="preserve">Jules Forrest </w:t>
            </w:r>
          </w:p>
          <w:p w:rsidR="002A64B8" w:rsidRDefault="002A64B8" w:rsidP="00E868EE">
            <w:pPr>
              <w:jc w:val="both"/>
              <w:rPr>
                <w:rFonts w:ascii="Arial" w:hAnsi="Arial" w:cs="Arial"/>
                <w:sz w:val="20"/>
                <w:szCs w:val="20"/>
              </w:rPr>
            </w:pPr>
          </w:p>
          <w:p w:rsidR="00E868EE" w:rsidRPr="003E667A" w:rsidRDefault="00E868EE" w:rsidP="00E868EE">
            <w:pPr>
              <w:jc w:val="both"/>
              <w:rPr>
                <w:rFonts w:ascii="Arial" w:hAnsi="Arial" w:cs="Arial"/>
                <w:sz w:val="20"/>
                <w:szCs w:val="20"/>
              </w:rPr>
            </w:pPr>
            <w:r w:rsidRPr="003E667A">
              <w:rPr>
                <w:rFonts w:ascii="Arial" w:hAnsi="Arial" w:cs="Arial"/>
                <w:sz w:val="20"/>
                <w:szCs w:val="20"/>
              </w:rPr>
              <w:t xml:space="preserve">Dr </w:t>
            </w:r>
            <w:proofErr w:type="spellStart"/>
            <w:r w:rsidRPr="003E667A">
              <w:rPr>
                <w:rFonts w:ascii="Arial" w:hAnsi="Arial" w:cs="Arial"/>
                <w:sz w:val="20"/>
                <w:szCs w:val="20"/>
              </w:rPr>
              <w:t>Panos</w:t>
            </w:r>
            <w:proofErr w:type="spellEnd"/>
            <w:r w:rsidRPr="003E667A">
              <w:rPr>
                <w:rFonts w:ascii="Arial" w:hAnsi="Arial" w:cs="Arial"/>
                <w:sz w:val="20"/>
                <w:szCs w:val="20"/>
              </w:rPr>
              <w:t xml:space="preserve"> </w:t>
            </w:r>
            <w:proofErr w:type="spellStart"/>
            <w:r w:rsidRPr="003E667A">
              <w:rPr>
                <w:rFonts w:ascii="Arial" w:hAnsi="Arial" w:cs="Arial"/>
                <w:sz w:val="20"/>
                <w:szCs w:val="20"/>
              </w:rPr>
              <w:t>Amelidis</w:t>
            </w:r>
            <w:proofErr w:type="spellEnd"/>
            <w:r w:rsidR="00194E58" w:rsidRPr="003E667A">
              <w:rPr>
                <w:rFonts w:ascii="Arial" w:hAnsi="Arial" w:cs="Arial"/>
                <w:sz w:val="20"/>
                <w:szCs w:val="20"/>
              </w:rPr>
              <w:t xml:space="preserve"> [Agenda Item 5.7.4]</w:t>
            </w:r>
          </w:p>
          <w:p w:rsidR="00E868EE" w:rsidRPr="003E667A" w:rsidRDefault="00E868EE" w:rsidP="00E868EE">
            <w:pPr>
              <w:jc w:val="both"/>
              <w:rPr>
                <w:rFonts w:ascii="Arial" w:hAnsi="Arial" w:cs="Arial"/>
                <w:sz w:val="20"/>
                <w:szCs w:val="20"/>
              </w:rPr>
            </w:pPr>
            <w:r w:rsidRPr="003E667A">
              <w:rPr>
                <w:rFonts w:ascii="Arial" w:hAnsi="Arial" w:cs="Arial"/>
                <w:sz w:val="20"/>
                <w:szCs w:val="20"/>
              </w:rPr>
              <w:t xml:space="preserve">Prof </w:t>
            </w:r>
            <w:proofErr w:type="spellStart"/>
            <w:r w:rsidRPr="003E667A">
              <w:rPr>
                <w:rFonts w:ascii="Arial" w:hAnsi="Arial" w:cs="Arial"/>
                <w:sz w:val="20"/>
                <w:szCs w:val="20"/>
              </w:rPr>
              <w:t>Dimitrios</w:t>
            </w:r>
            <w:proofErr w:type="spellEnd"/>
            <w:r w:rsidRPr="003E667A">
              <w:rPr>
                <w:rFonts w:ascii="Arial" w:hAnsi="Arial" w:cs="Arial"/>
                <w:sz w:val="20"/>
                <w:szCs w:val="20"/>
              </w:rPr>
              <w:t xml:space="preserve"> </w:t>
            </w:r>
            <w:proofErr w:type="spellStart"/>
            <w:r w:rsidRPr="003E667A">
              <w:rPr>
                <w:rFonts w:ascii="Arial" w:hAnsi="Arial" w:cs="Arial"/>
                <w:sz w:val="20"/>
                <w:szCs w:val="20"/>
              </w:rPr>
              <w:t>Buhalis</w:t>
            </w:r>
            <w:proofErr w:type="spellEnd"/>
            <w:r w:rsidRPr="003E667A">
              <w:rPr>
                <w:rFonts w:ascii="Arial" w:hAnsi="Arial" w:cs="Arial"/>
                <w:sz w:val="20"/>
                <w:szCs w:val="20"/>
              </w:rPr>
              <w:t xml:space="preserve"> [Agenda Item 5.7.1 &amp; 5.7.2]</w:t>
            </w:r>
          </w:p>
          <w:p w:rsidR="00194E58" w:rsidRPr="003E667A" w:rsidRDefault="00E868EE" w:rsidP="00194E58">
            <w:pPr>
              <w:jc w:val="both"/>
              <w:rPr>
                <w:rFonts w:ascii="Arial" w:hAnsi="Arial" w:cs="Arial"/>
                <w:sz w:val="20"/>
                <w:szCs w:val="20"/>
              </w:rPr>
            </w:pPr>
            <w:r w:rsidRPr="003E667A">
              <w:rPr>
                <w:rFonts w:ascii="Arial" w:hAnsi="Arial" w:cs="Arial"/>
                <w:sz w:val="20"/>
                <w:szCs w:val="20"/>
              </w:rPr>
              <w:t>Dr Tom Davis</w:t>
            </w:r>
            <w:r w:rsidR="00194E58" w:rsidRPr="003E667A">
              <w:rPr>
                <w:rFonts w:ascii="Arial" w:hAnsi="Arial" w:cs="Arial"/>
                <w:sz w:val="20"/>
                <w:szCs w:val="20"/>
              </w:rPr>
              <w:t xml:space="preserve"> [Agenda Item 5.7.4]</w:t>
            </w:r>
          </w:p>
          <w:p w:rsidR="00E868EE" w:rsidRPr="003E667A" w:rsidRDefault="00E868EE" w:rsidP="00E868EE">
            <w:pPr>
              <w:jc w:val="both"/>
              <w:rPr>
                <w:rFonts w:ascii="Arial" w:hAnsi="Arial" w:cs="Arial"/>
                <w:sz w:val="20"/>
                <w:szCs w:val="20"/>
              </w:rPr>
            </w:pPr>
            <w:r w:rsidRPr="003E667A">
              <w:rPr>
                <w:rFonts w:ascii="Arial" w:hAnsi="Arial" w:cs="Arial"/>
                <w:sz w:val="20"/>
                <w:szCs w:val="20"/>
              </w:rPr>
              <w:t>Dr Duncan Light [Agenda Item 5.7.1 &amp; 5.7.2]</w:t>
            </w:r>
          </w:p>
          <w:p w:rsidR="00E868EE" w:rsidRPr="003E667A" w:rsidRDefault="00E868EE" w:rsidP="00E868EE">
            <w:pPr>
              <w:jc w:val="both"/>
              <w:rPr>
                <w:rFonts w:ascii="Arial" w:hAnsi="Arial" w:cs="Arial"/>
                <w:sz w:val="20"/>
                <w:szCs w:val="20"/>
              </w:rPr>
            </w:pPr>
            <w:r w:rsidRPr="003E667A">
              <w:rPr>
                <w:rFonts w:ascii="Arial" w:hAnsi="Arial" w:cs="Arial"/>
                <w:sz w:val="20"/>
                <w:szCs w:val="20"/>
              </w:rPr>
              <w:t>Dr Philip Sewell [Agenda Item 5.7.4]</w:t>
            </w:r>
          </w:p>
          <w:p w:rsidR="001F021D" w:rsidRPr="003E667A" w:rsidRDefault="00E868EE" w:rsidP="00E868EE">
            <w:pPr>
              <w:jc w:val="both"/>
              <w:rPr>
                <w:rFonts w:ascii="Arial" w:hAnsi="Arial" w:cs="Arial"/>
                <w:sz w:val="20"/>
                <w:szCs w:val="20"/>
              </w:rPr>
            </w:pPr>
            <w:r w:rsidRPr="003E667A">
              <w:rPr>
                <w:rFonts w:ascii="Arial" w:hAnsi="Arial" w:cs="Arial"/>
                <w:sz w:val="20"/>
                <w:szCs w:val="20"/>
              </w:rPr>
              <w:t>Dr Liam Sheridan [Agenda Item 4</w:t>
            </w:r>
            <w:r w:rsidR="001F021D" w:rsidRPr="003E667A">
              <w:rPr>
                <w:rFonts w:ascii="Arial" w:hAnsi="Arial" w:cs="Arial"/>
                <w:sz w:val="20"/>
                <w:szCs w:val="20"/>
              </w:rPr>
              <w:t>.1]</w:t>
            </w:r>
          </w:p>
          <w:p w:rsidR="001F021D" w:rsidRPr="003E667A" w:rsidRDefault="00E868EE" w:rsidP="00E868EE">
            <w:pPr>
              <w:jc w:val="both"/>
              <w:rPr>
                <w:rFonts w:ascii="Arial" w:hAnsi="Arial" w:cs="Arial"/>
                <w:sz w:val="20"/>
                <w:szCs w:val="20"/>
              </w:rPr>
            </w:pPr>
            <w:r w:rsidRPr="003E667A">
              <w:rPr>
                <w:rFonts w:ascii="Arial" w:hAnsi="Arial" w:cs="Arial"/>
                <w:sz w:val="20"/>
                <w:szCs w:val="20"/>
              </w:rPr>
              <w:t>Dr Shel</w:t>
            </w:r>
            <w:r w:rsidR="00194E58" w:rsidRPr="003E667A">
              <w:rPr>
                <w:rFonts w:ascii="Arial" w:hAnsi="Arial" w:cs="Arial"/>
                <w:sz w:val="20"/>
                <w:szCs w:val="20"/>
              </w:rPr>
              <w:t>ley Thompson [Agenda Item 5.7.3</w:t>
            </w:r>
          </w:p>
          <w:p w:rsidR="001F021D" w:rsidRPr="003E667A" w:rsidRDefault="00194E58" w:rsidP="00167C08">
            <w:pPr>
              <w:jc w:val="both"/>
              <w:rPr>
                <w:rFonts w:ascii="Arial" w:hAnsi="Arial" w:cs="Arial"/>
                <w:sz w:val="20"/>
                <w:szCs w:val="20"/>
              </w:rPr>
            </w:pPr>
            <w:r w:rsidRPr="003E667A">
              <w:rPr>
                <w:rFonts w:ascii="Arial" w:hAnsi="Arial" w:cs="Arial"/>
                <w:sz w:val="20"/>
                <w:szCs w:val="20"/>
              </w:rPr>
              <w:t>Sue Warnock [Agenda Item 5.8.2]</w:t>
            </w:r>
          </w:p>
        </w:tc>
        <w:tc>
          <w:tcPr>
            <w:tcW w:w="5528" w:type="dxa"/>
          </w:tcPr>
          <w:p w:rsidR="001F021D" w:rsidRPr="003E667A" w:rsidRDefault="001F021D" w:rsidP="00E868EE">
            <w:pPr>
              <w:ind w:right="-250" w:firstLine="34"/>
              <w:jc w:val="both"/>
              <w:rPr>
                <w:rFonts w:ascii="Arial" w:hAnsi="Arial" w:cs="Arial"/>
                <w:sz w:val="20"/>
                <w:szCs w:val="20"/>
              </w:rPr>
            </w:pPr>
          </w:p>
          <w:p w:rsidR="001F021D" w:rsidRPr="003E667A" w:rsidRDefault="001F021D" w:rsidP="00167C08">
            <w:pPr>
              <w:ind w:right="-250"/>
              <w:jc w:val="both"/>
              <w:rPr>
                <w:rFonts w:ascii="Arial" w:hAnsi="Arial" w:cs="Arial"/>
                <w:sz w:val="20"/>
                <w:szCs w:val="20"/>
              </w:rPr>
            </w:pPr>
            <w:r w:rsidRPr="003E667A">
              <w:rPr>
                <w:rFonts w:ascii="Arial" w:hAnsi="Arial" w:cs="Arial"/>
                <w:sz w:val="20"/>
                <w:szCs w:val="20"/>
              </w:rPr>
              <w:t xml:space="preserve">Academic Quality Officer (AS) </w:t>
            </w:r>
          </w:p>
          <w:p w:rsidR="00167C08" w:rsidRPr="003E667A" w:rsidRDefault="00167C08" w:rsidP="00167C08">
            <w:pPr>
              <w:tabs>
                <w:tab w:val="left" w:pos="480"/>
              </w:tabs>
              <w:jc w:val="both"/>
              <w:rPr>
                <w:rFonts w:ascii="Arial" w:hAnsi="Arial" w:cs="Arial"/>
                <w:sz w:val="20"/>
                <w:szCs w:val="20"/>
              </w:rPr>
            </w:pPr>
            <w:r w:rsidRPr="003E667A">
              <w:rPr>
                <w:rFonts w:ascii="Arial" w:hAnsi="Arial" w:cs="Arial"/>
                <w:sz w:val="20"/>
                <w:szCs w:val="20"/>
              </w:rPr>
              <w:t>Academic Quality Manager (AS)</w:t>
            </w:r>
          </w:p>
          <w:p w:rsidR="00167C08" w:rsidRDefault="00167C08" w:rsidP="00167C08">
            <w:pPr>
              <w:jc w:val="both"/>
              <w:rPr>
                <w:rFonts w:ascii="Arial" w:hAnsi="Arial" w:cs="Arial"/>
                <w:sz w:val="20"/>
                <w:szCs w:val="20"/>
              </w:rPr>
            </w:pPr>
            <w:r w:rsidRPr="003E667A">
              <w:rPr>
                <w:rFonts w:ascii="Arial" w:hAnsi="Arial" w:cs="Arial"/>
                <w:sz w:val="20"/>
                <w:szCs w:val="20"/>
              </w:rPr>
              <w:t>Academic Quality Manager (AS)</w:t>
            </w:r>
          </w:p>
          <w:p w:rsidR="002A64B8" w:rsidRDefault="002A64B8" w:rsidP="00E868EE">
            <w:pPr>
              <w:jc w:val="both"/>
              <w:rPr>
                <w:rFonts w:ascii="Arial" w:hAnsi="Arial" w:cs="Arial"/>
                <w:sz w:val="20"/>
                <w:szCs w:val="20"/>
              </w:rPr>
            </w:pPr>
          </w:p>
          <w:p w:rsidR="00E868EE" w:rsidRPr="003E667A" w:rsidRDefault="00E868EE" w:rsidP="00E868EE">
            <w:pPr>
              <w:jc w:val="both"/>
              <w:rPr>
                <w:rFonts w:ascii="Arial" w:hAnsi="Arial" w:cs="Arial"/>
                <w:sz w:val="20"/>
                <w:szCs w:val="20"/>
              </w:rPr>
            </w:pPr>
            <w:r w:rsidRPr="003E667A">
              <w:rPr>
                <w:rFonts w:ascii="Arial" w:hAnsi="Arial" w:cs="Arial"/>
                <w:sz w:val="20"/>
                <w:szCs w:val="20"/>
              </w:rPr>
              <w:t>Lecturer (FST)</w:t>
            </w:r>
          </w:p>
          <w:p w:rsidR="00E868EE" w:rsidRPr="003E667A" w:rsidRDefault="00E868EE" w:rsidP="00E868EE">
            <w:pPr>
              <w:jc w:val="both"/>
              <w:rPr>
                <w:rFonts w:ascii="Arial" w:hAnsi="Arial" w:cs="Arial"/>
                <w:sz w:val="20"/>
                <w:szCs w:val="20"/>
              </w:rPr>
            </w:pPr>
            <w:r w:rsidRPr="003E667A">
              <w:rPr>
                <w:rFonts w:ascii="Arial" w:hAnsi="Arial" w:cs="Arial"/>
                <w:sz w:val="20"/>
                <w:szCs w:val="20"/>
              </w:rPr>
              <w:t>Head of Department, Tourism and Hospitality (FM)</w:t>
            </w:r>
          </w:p>
          <w:p w:rsidR="00E868EE" w:rsidRPr="003E667A" w:rsidRDefault="00E868EE" w:rsidP="00E868EE">
            <w:pPr>
              <w:jc w:val="both"/>
              <w:rPr>
                <w:rFonts w:ascii="Arial" w:hAnsi="Arial" w:cs="Arial"/>
                <w:sz w:val="20"/>
                <w:szCs w:val="20"/>
              </w:rPr>
            </w:pPr>
          </w:p>
          <w:p w:rsidR="00E868EE" w:rsidRPr="003E667A" w:rsidRDefault="00E868EE" w:rsidP="00E868EE">
            <w:pPr>
              <w:jc w:val="both"/>
              <w:rPr>
                <w:rFonts w:ascii="Arial" w:hAnsi="Arial" w:cs="Arial"/>
                <w:sz w:val="20"/>
                <w:szCs w:val="20"/>
              </w:rPr>
            </w:pPr>
            <w:r w:rsidRPr="003E667A">
              <w:rPr>
                <w:rFonts w:ascii="Arial" w:hAnsi="Arial" w:cs="Arial"/>
                <w:sz w:val="20"/>
                <w:szCs w:val="20"/>
              </w:rPr>
              <w:t>Senior Lecturer (FST)</w:t>
            </w:r>
          </w:p>
          <w:p w:rsidR="00E868EE" w:rsidRPr="003E667A" w:rsidRDefault="00E868EE" w:rsidP="00E868EE">
            <w:pPr>
              <w:jc w:val="both"/>
              <w:rPr>
                <w:rFonts w:ascii="Arial" w:hAnsi="Arial" w:cs="Arial"/>
                <w:sz w:val="20"/>
                <w:szCs w:val="20"/>
              </w:rPr>
            </w:pPr>
            <w:r w:rsidRPr="003E667A">
              <w:rPr>
                <w:rFonts w:ascii="Arial" w:hAnsi="Arial" w:cs="Arial"/>
                <w:sz w:val="20"/>
                <w:szCs w:val="20"/>
              </w:rPr>
              <w:t>Senior Lecturer (FM)</w:t>
            </w:r>
          </w:p>
          <w:p w:rsidR="00E868EE" w:rsidRPr="003E667A" w:rsidRDefault="00E868EE" w:rsidP="00E868EE">
            <w:pPr>
              <w:jc w:val="both"/>
              <w:rPr>
                <w:rFonts w:ascii="Arial" w:hAnsi="Arial" w:cs="Arial"/>
                <w:sz w:val="20"/>
                <w:szCs w:val="20"/>
              </w:rPr>
            </w:pPr>
          </w:p>
          <w:p w:rsidR="00E868EE" w:rsidRPr="003E667A" w:rsidRDefault="00E868EE" w:rsidP="00E868EE">
            <w:pPr>
              <w:jc w:val="both"/>
              <w:rPr>
                <w:rFonts w:ascii="Arial" w:hAnsi="Arial" w:cs="Arial"/>
                <w:sz w:val="20"/>
                <w:szCs w:val="20"/>
              </w:rPr>
            </w:pPr>
            <w:r w:rsidRPr="003E667A">
              <w:rPr>
                <w:rFonts w:ascii="Arial" w:hAnsi="Arial" w:cs="Arial"/>
                <w:sz w:val="20"/>
                <w:szCs w:val="20"/>
              </w:rPr>
              <w:t>Head of Department, Design and Engineering (FST)</w:t>
            </w:r>
          </w:p>
          <w:p w:rsidR="001F021D" w:rsidRPr="003E667A" w:rsidRDefault="00E868EE" w:rsidP="00E868EE">
            <w:pPr>
              <w:jc w:val="both"/>
              <w:rPr>
                <w:rFonts w:ascii="Arial" w:hAnsi="Arial" w:cs="Arial"/>
                <w:sz w:val="20"/>
                <w:szCs w:val="20"/>
              </w:rPr>
            </w:pPr>
            <w:r w:rsidRPr="003E667A">
              <w:rPr>
                <w:rFonts w:ascii="Arial" w:hAnsi="Arial" w:cs="Arial"/>
                <w:sz w:val="20"/>
                <w:szCs w:val="20"/>
              </w:rPr>
              <w:t>Academic Business Intelligence Manager</w:t>
            </w:r>
          </w:p>
          <w:p w:rsidR="00E868EE" w:rsidRPr="003E667A" w:rsidRDefault="00E868EE" w:rsidP="00E868EE">
            <w:pPr>
              <w:jc w:val="both"/>
              <w:rPr>
                <w:rFonts w:ascii="Arial" w:hAnsi="Arial" w:cs="Arial"/>
                <w:sz w:val="20"/>
                <w:szCs w:val="20"/>
              </w:rPr>
            </w:pPr>
            <w:r w:rsidRPr="003E667A">
              <w:rPr>
                <w:rFonts w:ascii="Arial" w:hAnsi="Arial" w:cs="Arial"/>
                <w:sz w:val="20"/>
                <w:szCs w:val="20"/>
              </w:rPr>
              <w:t>Senior Lecturer (FMC)</w:t>
            </w:r>
          </w:p>
          <w:p w:rsidR="00E868EE" w:rsidRPr="003E667A" w:rsidRDefault="00E868EE" w:rsidP="00E868EE">
            <w:pPr>
              <w:jc w:val="both"/>
              <w:rPr>
                <w:rFonts w:ascii="Arial" w:hAnsi="Arial" w:cs="Arial"/>
                <w:sz w:val="20"/>
                <w:szCs w:val="20"/>
              </w:rPr>
            </w:pPr>
          </w:p>
          <w:p w:rsidR="001F021D" w:rsidRPr="003E667A" w:rsidRDefault="00194E58" w:rsidP="00E868EE">
            <w:pPr>
              <w:jc w:val="both"/>
              <w:rPr>
                <w:rFonts w:ascii="Arial" w:hAnsi="Arial" w:cs="Arial"/>
                <w:sz w:val="20"/>
                <w:szCs w:val="20"/>
              </w:rPr>
            </w:pPr>
            <w:r w:rsidRPr="003E667A">
              <w:rPr>
                <w:rFonts w:ascii="Arial" w:hAnsi="Arial" w:cs="Arial"/>
                <w:sz w:val="20"/>
                <w:szCs w:val="20"/>
              </w:rPr>
              <w:t>Head of Education &amp; Professional Practice, Law (FMC)</w:t>
            </w:r>
          </w:p>
          <w:p w:rsidR="001F021D" w:rsidRPr="003E667A" w:rsidRDefault="001F021D" w:rsidP="00E868EE">
            <w:pPr>
              <w:tabs>
                <w:tab w:val="left" w:pos="480"/>
              </w:tabs>
              <w:jc w:val="both"/>
              <w:rPr>
                <w:rFonts w:ascii="Arial" w:hAnsi="Arial" w:cs="Arial"/>
                <w:sz w:val="20"/>
                <w:szCs w:val="20"/>
              </w:rPr>
            </w:pPr>
          </w:p>
        </w:tc>
      </w:tr>
    </w:tbl>
    <w:p w:rsidR="001F021D" w:rsidRPr="003E667A" w:rsidRDefault="001F021D" w:rsidP="00167C08">
      <w:pPr>
        <w:ind w:right="-22"/>
        <w:jc w:val="both"/>
        <w:rPr>
          <w:rFonts w:ascii="Arial" w:hAnsi="Arial" w:cs="Arial"/>
          <w:b/>
          <w:sz w:val="20"/>
          <w:szCs w:val="20"/>
        </w:rPr>
      </w:pPr>
    </w:p>
    <w:p w:rsidR="001F021D" w:rsidRPr="003E667A" w:rsidRDefault="001F021D" w:rsidP="001F021D">
      <w:pPr>
        <w:numPr>
          <w:ilvl w:val="0"/>
          <w:numId w:val="1"/>
        </w:numPr>
        <w:ind w:left="0" w:right="-22" w:firstLine="142"/>
        <w:jc w:val="both"/>
        <w:rPr>
          <w:rFonts w:ascii="Arial" w:hAnsi="Arial" w:cs="Arial"/>
          <w:b/>
          <w:sz w:val="20"/>
          <w:szCs w:val="20"/>
        </w:rPr>
      </w:pPr>
      <w:r w:rsidRPr="003E667A">
        <w:rPr>
          <w:rFonts w:ascii="Arial" w:hAnsi="Arial" w:cs="Arial"/>
          <w:b/>
          <w:sz w:val="20"/>
          <w:szCs w:val="20"/>
        </w:rPr>
        <w:t>APOLOGIES</w:t>
      </w:r>
    </w:p>
    <w:p w:rsidR="001F021D" w:rsidRPr="003E667A" w:rsidRDefault="001F021D" w:rsidP="001F021D">
      <w:pPr>
        <w:ind w:right="-22" w:firstLine="720"/>
        <w:jc w:val="both"/>
        <w:rPr>
          <w:rFonts w:ascii="Arial" w:hAnsi="Arial" w:cs="Arial"/>
          <w:sz w:val="20"/>
          <w:szCs w:val="20"/>
        </w:rPr>
      </w:pPr>
    </w:p>
    <w:p w:rsidR="001F021D" w:rsidRPr="003E667A" w:rsidRDefault="001F021D" w:rsidP="000F2DD4">
      <w:pPr>
        <w:tabs>
          <w:tab w:val="left" w:pos="3960"/>
        </w:tabs>
        <w:ind w:right="-22" w:firstLine="142"/>
        <w:jc w:val="both"/>
        <w:rPr>
          <w:rFonts w:ascii="Arial" w:hAnsi="Arial" w:cs="Arial"/>
          <w:sz w:val="20"/>
          <w:szCs w:val="20"/>
        </w:rPr>
      </w:pPr>
      <w:r w:rsidRPr="003E667A">
        <w:rPr>
          <w:rFonts w:ascii="Arial" w:hAnsi="Arial" w:cs="Arial"/>
          <w:sz w:val="20"/>
          <w:szCs w:val="20"/>
        </w:rPr>
        <w:t>Apologies were received from:</w:t>
      </w:r>
      <w:r w:rsidR="000F2DD4">
        <w:rPr>
          <w:rFonts w:ascii="Arial" w:hAnsi="Arial" w:cs="Arial"/>
          <w:sz w:val="20"/>
          <w:szCs w:val="20"/>
        </w:rPr>
        <w:tab/>
      </w:r>
    </w:p>
    <w:p w:rsidR="001F021D" w:rsidRPr="003E667A" w:rsidRDefault="001F021D" w:rsidP="001F021D">
      <w:pPr>
        <w:ind w:right="-22" w:firstLine="142"/>
        <w:jc w:val="both"/>
        <w:rPr>
          <w:rFonts w:ascii="Arial" w:hAnsi="Arial" w:cs="Arial"/>
          <w:sz w:val="20"/>
          <w:szCs w:val="20"/>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1F021D" w:rsidRPr="003E667A" w:rsidTr="00E868EE">
        <w:trPr>
          <w:trHeight w:val="415"/>
        </w:trPr>
        <w:tc>
          <w:tcPr>
            <w:tcW w:w="3686" w:type="dxa"/>
          </w:tcPr>
          <w:p w:rsidR="001F021D" w:rsidRPr="003E667A" w:rsidRDefault="00194E58" w:rsidP="001F021D">
            <w:pPr>
              <w:ind w:right="-22"/>
              <w:jc w:val="both"/>
              <w:rPr>
                <w:rFonts w:ascii="Arial" w:hAnsi="Arial" w:cs="Arial"/>
                <w:sz w:val="20"/>
                <w:szCs w:val="20"/>
              </w:rPr>
            </w:pPr>
            <w:proofErr w:type="spellStart"/>
            <w:r w:rsidRPr="003E667A">
              <w:rPr>
                <w:rFonts w:ascii="Arial" w:hAnsi="Arial" w:cs="Arial"/>
                <w:sz w:val="20"/>
                <w:szCs w:val="20"/>
              </w:rPr>
              <w:t>A</w:t>
            </w:r>
            <w:r w:rsidR="001F021D" w:rsidRPr="003E667A">
              <w:rPr>
                <w:rFonts w:ascii="Arial" w:hAnsi="Arial" w:cs="Arial"/>
                <w:sz w:val="20"/>
                <w:szCs w:val="20"/>
              </w:rPr>
              <w:t>rvid</w:t>
            </w:r>
            <w:proofErr w:type="spellEnd"/>
            <w:r w:rsidR="001F021D" w:rsidRPr="003E667A">
              <w:rPr>
                <w:rFonts w:ascii="Arial" w:hAnsi="Arial" w:cs="Arial"/>
                <w:sz w:val="20"/>
                <w:szCs w:val="20"/>
              </w:rPr>
              <w:t xml:space="preserve"> Thorkeldsen</w:t>
            </w:r>
          </w:p>
          <w:p w:rsidR="00194E58" w:rsidRPr="003E667A" w:rsidRDefault="00194E58" w:rsidP="001F021D">
            <w:pPr>
              <w:jc w:val="both"/>
              <w:rPr>
                <w:rFonts w:ascii="Arial" w:hAnsi="Arial" w:cs="Arial"/>
                <w:sz w:val="20"/>
                <w:szCs w:val="20"/>
              </w:rPr>
            </w:pPr>
          </w:p>
          <w:p w:rsidR="001F021D" w:rsidRPr="003E667A" w:rsidRDefault="001F021D" w:rsidP="001F021D">
            <w:pPr>
              <w:jc w:val="both"/>
              <w:rPr>
                <w:rFonts w:ascii="Arial" w:hAnsi="Arial" w:cs="Arial"/>
                <w:sz w:val="20"/>
                <w:szCs w:val="20"/>
              </w:rPr>
            </w:pPr>
            <w:r w:rsidRPr="003E667A">
              <w:rPr>
                <w:rFonts w:ascii="Arial" w:hAnsi="Arial" w:cs="Arial"/>
                <w:sz w:val="20"/>
                <w:szCs w:val="20"/>
              </w:rPr>
              <w:t>Prof Tiantian Zhang</w:t>
            </w:r>
          </w:p>
          <w:p w:rsidR="001F021D" w:rsidRPr="003E667A" w:rsidRDefault="001F021D" w:rsidP="00E868EE">
            <w:pPr>
              <w:jc w:val="both"/>
              <w:rPr>
                <w:rFonts w:ascii="Arial" w:hAnsi="Arial" w:cs="Arial"/>
                <w:sz w:val="20"/>
                <w:szCs w:val="20"/>
              </w:rPr>
            </w:pPr>
          </w:p>
        </w:tc>
        <w:tc>
          <w:tcPr>
            <w:tcW w:w="5528" w:type="dxa"/>
          </w:tcPr>
          <w:p w:rsidR="001F021D" w:rsidRPr="003E667A" w:rsidRDefault="001F021D" w:rsidP="001F021D">
            <w:pPr>
              <w:ind w:right="-22"/>
              <w:jc w:val="both"/>
              <w:rPr>
                <w:rFonts w:ascii="Arial" w:hAnsi="Arial" w:cs="Arial"/>
                <w:sz w:val="20"/>
                <w:szCs w:val="20"/>
              </w:rPr>
            </w:pPr>
            <w:r w:rsidRPr="003E667A">
              <w:rPr>
                <w:rFonts w:ascii="Arial" w:hAnsi="Arial" w:cs="Arial"/>
                <w:sz w:val="20"/>
                <w:szCs w:val="20"/>
              </w:rPr>
              <w:t xml:space="preserve">Director of Undergraduate Programmes, Anglo European </w:t>
            </w:r>
          </w:p>
          <w:p w:rsidR="001F021D" w:rsidRPr="003E667A" w:rsidRDefault="001F021D" w:rsidP="001F021D">
            <w:pPr>
              <w:ind w:right="-250"/>
              <w:jc w:val="both"/>
              <w:rPr>
                <w:rFonts w:ascii="Arial" w:hAnsi="Arial" w:cs="Arial"/>
                <w:sz w:val="20"/>
                <w:szCs w:val="20"/>
              </w:rPr>
            </w:pPr>
            <w:r w:rsidRPr="003E667A">
              <w:rPr>
                <w:rFonts w:ascii="Arial" w:hAnsi="Arial" w:cs="Arial"/>
                <w:sz w:val="20"/>
                <w:szCs w:val="20"/>
              </w:rPr>
              <w:t>College of Chiropractic (AECC)</w:t>
            </w:r>
          </w:p>
          <w:p w:rsidR="001F021D" w:rsidRPr="003E667A" w:rsidRDefault="001F021D" w:rsidP="001F021D">
            <w:pPr>
              <w:ind w:right="-250"/>
              <w:jc w:val="both"/>
              <w:rPr>
                <w:rFonts w:ascii="Arial" w:hAnsi="Arial" w:cs="Arial"/>
                <w:sz w:val="20"/>
                <w:szCs w:val="20"/>
              </w:rPr>
            </w:pPr>
            <w:r w:rsidRPr="003E667A">
              <w:rPr>
                <w:rFonts w:ascii="Arial" w:hAnsi="Arial" w:cs="Arial"/>
                <w:sz w:val="20"/>
                <w:szCs w:val="20"/>
              </w:rPr>
              <w:t>Head of the Graduate School (GS)</w:t>
            </w:r>
          </w:p>
          <w:p w:rsidR="001F021D" w:rsidRPr="003E667A" w:rsidRDefault="001F021D" w:rsidP="001F021D">
            <w:pPr>
              <w:ind w:right="-250"/>
              <w:jc w:val="both"/>
              <w:rPr>
                <w:rFonts w:ascii="Arial" w:hAnsi="Arial" w:cs="Arial"/>
                <w:sz w:val="20"/>
                <w:szCs w:val="20"/>
              </w:rPr>
            </w:pPr>
          </w:p>
        </w:tc>
      </w:tr>
    </w:tbl>
    <w:p w:rsidR="00EB1914" w:rsidRPr="003E667A" w:rsidRDefault="00EB1914">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850"/>
        <w:gridCol w:w="8284"/>
      </w:tblGrid>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b/>
                <w:sz w:val="20"/>
                <w:szCs w:val="20"/>
              </w:rPr>
            </w:pPr>
            <w:r w:rsidRPr="003E667A">
              <w:rPr>
                <w:rFonts w:ascii="Arial" w:hAnsi="Arial" w:cs="Arial"/>
                <w:b/>
                <w:sz w:val="20"/>
                <w:szCs w:val="20"/>
              </w:rPr>
              <w:t>2</w:t>
            </w:r>
          </w:p>
        </w:tc>
        <w:tc>
          <w:tcPr>
            <w:tcW w:w="8284" w:type="dxa"/>
            <w:tcBorders>
              <w:top w:val="nil"/>
              <w:left w:val="nil"/>
              <w:bottom w:val="nil"/>
              <w:right w:val="nil"/>
            </w:tcBorders>
          </w:tcPr>
          <w:p w:rsidR="00AC0C19" w:rsidRPr="003E667A" w:rsidRDefault="00AC0C19" w:rsidP="00AC0C19">
            <w:pPr>
              <w:jc w:val="both"/>
              <w:rPr>
                <w:rFonts w:ascii="Arial" w:hAnsi="Arial" w:cs="Arial"/>
                <w:sz w:val="20"/>
                <w:szCs w:val="20"/>
              </w:rPr>
            </w:pPr>
            <w:r w:rsidRPr="003E667A">
              <w:rPr>
                <w:rFonts w:ascii="Arial" w:hAnsi="Arial" w:cs="Arial"/>
                <w:b/>
                <w:sz w:val="20"/>
                <w:szCs w:val="20"/>
              </w:rPr>
              <w:t>MINUTES OF THE MEETING HELD ON 1</w:t>
            </w:r>
            <w:r w:rsidRPr="003E667A">
              <w:rPr>
                <w:rFonts w:ascii="Arial" w:hAnsi="Arial" w:cs="Arial"/>
                <w:b/>
                <w:sz w:val="20"/>
                <w:szCs w:val="20"/>
                <w:vertAlign w:val="superscript"/>
              </w:rPr>
              <w:t>ST</w:t>
            </w:r>
            <w:r w:rsidRPr="003E667A">
              <w:rPr>
                <w:rFonts w:ascii="Arial" w:hAnsi="Arial" w:cs="Arial"/>
                <w:b/>
                <w:sz w:val="20"/>
                <w:szCs w:val="20"/>
              </w:rPr>
              <w:t xml:space="preserve"> FEBRUARY 2017 </w:t>
            </w: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F15A1B">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b/>
                <w:sz w:val="20"/>
                <w:szCs w:val="20"/>
              </w:rPr>
            </w:pPr>
            <w:r w:rsidRPr="003E667A">
              <w:rPr>
                <w:rFonts w:ascii="Arial" w:hAnsi="Arial" w:cs="Arial"/>
                <w:b/>
                <w:sz w:val="20"/>
                <w:szCs w:val="20"/>
              </w:rPr>
              <w:t>2.1</w:t>
            </w:r>
          </w:p>
        </w:tc>
        <w:tc>
          <w:tcPr>
            <w:tcW w:w="8284" w:type="dxa"/>
            <w:tcBorders>
              <w:top w:val="nil"/>
              <w:left w:val="nil"/>
              <w:bottom w:val="nil"/>
              <w:right w:val="nil"/>
            </w:tcBorders>
          </w:tcPr>
          <w:p w:rsidR="00AC0C19" w:rsidRPr="003E667A" w:rsidRDefault="00AC0C19" w:rsidP="00F15A1B">
            <w:pPr>
              <w:jc w:val="both"/>
              <w:rPr>
                <w:rFonts w:ascii="Arial" w:hAnsi="Arial" w:cs="Arial"/>
                <w:b/>
                <w:sz w:val="20"/>
                <w:szCs w:val="20"/>
              </w:rPr>
            </w:pPr>
            <w:r w:rsidRPr="003E667A">
              <w:rPr>
                <w:rFonts w:ascii="Arial" w:hAnsi="Arial" w:cs="Arial"/>
                <w:b/>
                <w:sz w:val="20"/>
                <w:szCs w:val="20"/>
              </w:rPr>
              <w:t>Accuracy</w:t>
            </w: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F15A1B">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r w:rsidRPr="003E667A">
              <w:rPr>
                <w:rFonts w:ascii="Arial" w:hAnsi="Arial" w:cs="Arial"/>
                <w:sz w:val="20"/>
                <w:szCs w:val="20"/>
              </w:rPr>
              <w:t>2.1.1</w:t>
            </w:r>
          </w:p>
        </w:tc>
        <w:tc>
          <w:tcPr>
            <w:tcW w:w="8284" w:type="dxa"/>
            <w:tcBorders>
              <w:top w:val="nil"/>
              <w:left w:val="nil"/>
              <w:bottom w:val="nil"/>
              <w:right w:val="nil"/>
            </w:tcBorders>
          </w:tcPr>
          <w:p w:rsidR="00AC0C19" w:rsidRPr="003E667A" w:rsidRDefault="00AC0C19" w:rsidP="00AC0C19">
            <w:pPr>
              <w:jc w:val="both"/>
              <w:rPr>
                <w:rFonts w:ascii="Arial" w:hAnsi="Arial" w:cs="Arial"/>
                <w:sz w:val="20"/>
                <w:szCs w:val="20"/>
              </w:rPr>
            </w:pPr>
            <w:r w:rsidRPr="003E667A">
              <w:rPr>
                <w:rFonts w:ascii="Arial" w:hAnsi="Arial" w:cs="Arial"/>
                <w:sz w:val="20"/>
                <w:szCs w:val="20"/>
              </w:rPr>
              <w:t xml:space="preserve">The Chair welcomed members to the meeting and introductions were made.  Apologies were noted as above. </w:t>
            </w: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F15A1B">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r w:rsidRPr="003E667A">
              <w:rPr>
                <w:rFonts w:ascii="Arial" w:hAnsi="Arial" w:cs="Arial"/>
                <w:sz w:val="20"/>
                <w:szCs w:val="20"/>
              </w:rPr>
              <w:lastRenderedPageBreak/>
              <w:t>2.1.2</w:t>
            </w:r>
          </w:p>
        </w:tc>
        <w:tc>
          <w:tcPr>
            <w:tcW w:w="8284" w:type="dxa"/>
            <w:tcBorders>
              <w:top w:val="nil"/>
              <w:left w:val="nil"/>
              <w:bottom w:val="nil"/>
              <w:right w:val="nil"/>
            </w:tcBorders>
          </w:tcPr>
          <w:p w:rsidR="00DA6F4A" w:rsidRPr="003E667A" w:rsidRDefault="00AC0C19" w:rsidP="00AC0C19">
            <w:pPr>
              <w:jc w:val="both"/>
              <w:rPr>
                <w:rFonts w:ascii="Arial" w:hAnsi="Arial" w:cs="Arial"/>
                <w:sz w:val="20"/>
                <w:szCs w:val="20"/>
              </w:rPr>
            </w:pPr>
            <w:r w:rsidRPr="003E667A">
              <w:rPr>
                <w:rFonts w:ascii="Arial" w:hAnsi="Arial" w:cs="Arial"/>
                <w:sz w:val="20"/>
                <w:szCs w:val="20"/>
              </w:rPr>
              <w:t>The minutes of 1</w:t>
            </w:r>
            <w:r w:rsidRPr="003E667A">
              <w:rPr>
                <w:rFonts w:ascii="Arial" w:hAnsi="Arial" w:cs="Arial"/>
                <w:sz w:val="20"/>
                <w:szCs w:val="20"/>
                <w:vertAlign w:val="superscript"/>
              </w:rPr>
              <w:t>st</w:t>
            </w:r>
            <w:r w:rsidRPr="003E667A">
              <w:rPr>
                <w:rFonts w:ascii="Arial" w:hAnsi="Arial" w:cs="Arial"/>
                <w:sz w:val="20"/>
                <w:szCs w:val="20"/>
              </w:rPr>
              <w:t xml:space="preserve"> February 2017 were approved as an accurate record</w:t>
            </w:r>
          </w:p>
        </w:tc>
      </w:tr>
      <w:tr w:rsidR="00AC0C19" w:rsidRPr="003E667A" w:rsidTr="00AC0C19">
        <w:tc>
          <w:tcPr>
            <w:tcW w:w="850" w:type="dxa"/>
            <w:tcBorders>
              <w:top w:val="nil"/>
              <w:left w:val="nil"/>
              <w:bottom w:val="nil"/>
              <w:right w:val="nil"/>
            </w:tcBorders>
          </w:tcPr>
          <w:p w:rsidR="00AC0C19" w:rsidRPr="003E667A" w:rsidRDefault="00AC0C19" w:rsidP="00F15A1B">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AC0C19">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AC0C19" w:rsidP="007E422E">
            <w:pPr>
              <w:jc w:val="both"/>
              <w:rPr>
                <w:rFonts w:ascii="Arial" w:hAnsi="Arial" w:cs="Arial"/>
                <w:b/>
                <w:sz w:val="20"/>
                <w:szCs w:val="20"/>
              </w:rPr>
            </w:pPr>
            <w:r w:rsidRPr="003E667A">
              <w:rPr>
                <w:rFonts w:ascii="Arial" w:hAnsi="Arial" w:cs="Arial"/>
                <w:b/>
                <w:sz w:val="20"/>
                <w:szCs w:val="20"/>
              </w:rPr>
              <w:t>2.2</w:t>
            </w:r>
          </w:p>
        </w:tc>
        <w:tc>
          <w:tcPr>
            <w:tcW w:w="8284" w:type="dxa"/>
            <w:tcBorders>
              <w:top w:val="nil"/>
              <w:left w:val="nil"/>
              <w:bottom w:val="nil"/>
              <w:right w:val="nil"/>
            </w:tcBorders>
          </w:tcPr>
          <w:p w:rsidR="00AC0C19" w:rsidRPr="003E667A" w:rsidRDefault="00AC0C19" w:rsidP="007E422E">
            <w:pPr>
              <w:jc w:val="both"/>
              <w:rPr>
                <w:rFonts w:ascii="Arial" w:hAnsi="Arial" w:cs="Arial"/>
                <w:b/>
                <w:sz w:val="20"/>
                <w:szCs w:val="20"/>
              </w:rPr>
            </w:pPr>
            <w:r w:rsidRPr="003E667A">
              <w:rPr>
                <w:rFonts w:ascii="Arial" w:hAnsi="Arial" w:cs="Arial"/>
                <w:b/>
                <w:sz w:val="20"/>
                <w:szCs w:val="20"/>
              </w:rPr>
              <w:t>Matters Arising</w:t>
            </w:r>
          </w:p>
        </w:tc>
      </w:tr>
      <w:tr w:rsidR="00AC0C19" w:rsidRPr="003E667A" w:rsidTr="00AC0C19">
        <w:tc>
          <w:tcPr>
            <w:tcW w:w="850" w:type="dxa"/>
            <w:tcBorders>
              <w:top w:val="nil"/>
              <w:left w:val="nil"/>
              <w:bottom w:val="nil"/>
              <w:right w:val="nil"/>
            </w:tcBorders>
          </w:tcPr>
          <w:p w:rsidR="00AC0C19" w:rsidRPr="003E667A" w:rsidRDefault="00AC0C19" w:rsidP="007E422E">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7E422E">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0E032C" w:rsidP="007E422E">
            <w:pPr>
              <w:jc w:val="both"/>
              <w:rPr>
                <w:rFonts w:ascii="Arial" w:hAnsi="Arial" w:cs="Arial"/>
                <w:sz w:val="20"/>
                <w:szCs w:val="20"/>
              </w:rPr>
            </w:pPr>
            <w:r w:rsidRPr="003E667A">
              <w:rPr>
                <w:rFonts w:ascii="Arial" w:hAnsi="Arial" w:cs="Arial"/>
                <w:sz w:val="20"/>
                <w:szCs w:val="20"/>
              </w:rPr>
              <w:t>2.2.1</w:t>
            </w:r>
          </w:p>
        </w:tc>
        <w:tc>
          <w:tcPr>
            <w:tcW w:w="8284" w:type="dxa"/>
            <w:tcBorders>
              <w:top w:val="nil"/>
              <w:left w:val="nil"/>
              <w:bottom w:val="nil"/>
              <w:right w:val="nil"/>
            </w:tcBorders>
          </w:tcPr>
          <w:p w:rsidR="00AC0C19" w:rsidRPr="003E667A" w:rsidRDefault="000E032C" w:rsidP="007E422E">
            <w:pPr>
              <w:jc w:val="both"/>
              <w:rPr>
                <w:rFonts w:ascii="Arial" w:hAnsi="Arial" w:cs="Arial"/>
                <w:sz w:val="20"/>
                <w:szCs w:val="20"/>
                <w:u w:val="single"/>
              </w:rPr>
            </w:pPr>
            <w:r w:rsidRPr="003E667A">
              <w:rPr>
                <w:rFonts w:ascii="Arial" w:hAnsi="Arial" w:cs="Arial"/>
                <w:sz w:val="20"/>
                <w:szCs w:val="20"/>
                <w:u w:val="single"/>
              </w:rPr>
              <w:t>Minute 3.1.7 (3 Oct 2016) – Marketing &amp; Communications Annual Report</w:t>
            </w:r>
          </w:p>
          <w:p w:rsidR="000E032C" w:rsidRPr="003E667A" w:rsidRDefault="000E032C" w:rsidP="007E422E">
            <w:pPr>
              <w:ind w:right="-22"/>
              <w:jc w:val="both"/>
              <w:rPr>
                <w:rFonts w:ascii="Arial" w:hAnsi="Arial" w:cs="Arial"/>
                <w:i/>
                <w:sz w:val="20"/>
                <w:szCs w:val="20"/>
              </w:rPr>
            </w:pPr>
            <w:r w:rsidRPr="003E667A">
              <w:rPr>
                <w:rFonts w:ascii="Arial" w:hAnsi="Arial" w:cs="Arial"/>
                <w:i/>
                <w:sz w:val="20"/>
                <w:szCs w:val="20"/>
              </w:rPr>
              <w:t xml:space="preserve">Each Faculty account management team had been adding in academic profiles to course entries under the ‘Your lecturers slice’.  Approximately 95% now have profiles for (at least) programme leaders and the activity continues as the information is received from Faculties. Ms Fernandez and Dr </w:t>
            </w:r>
            <w:proofErr w:type="spellStart"/>
            <w:r w:rsidRPr="003E667A">
              <w:rPr>
                <w:rFonts w:ascii="Arial" w:hAnsi="Arial" w:cs="Arial"/>
                <w:i/>
                <w:sz w:val="20"/>
                <w:szCs w:val="20"/>
              </w:rPr>
              <w:t>Bobeva</w:t>
            </w:r>
            <w:proofErr w:type="spellEnd"/>
            <w:r w:rsidRPr="003E667A">
              <w:rPr>
                <w:rFonts w:ascii="Arial" w:hAnsi="Arial" w:cs="Arial"/>
                <w:i/>
                <w:sz w:val="20"/>
                <w:szCs w:val="20"/>
              </w:rPr>
              <w:t xml:space="preserve"> would continue to discuss offline.</w:t>
            </w:r>
          </w:p>
          <w:p w:rsidR="000E032C" w:rsidRPr="003E667A" w:rsidRDefault="000E032C" w:rsidP="007E422E">
            <w:pPr>
              <w:ind w:right="-22"/>
              <w:jc w:val="both"/>
              <w:rPr>
                <w:rFonts w:ascii="Arial" w:hAnsi="Arial" w:cs="Arial"/>
                <w:i/>
                <w:sz w:val="20"/>
                <w:szCs w:val="20"/>
              </w:rPr>
            </w:pPr>
          </w:p>
          <w:p w:rsidR="000E032C" w:rsidRPr="003E667A" w:rsidRDefault="000E032C" w:rsidP="007E422E">
            <w:pPr>
              <w:jc w:val="both"/>
              <w:rPr>
                <w:rFonts w:ascii="Arial" w:hAnsi="Arial" w:cs="Arial"/>
                <w:i/>
                <w:sz w:val="20"/>
                <w:szCs w:val="20"/>
              </w:rPr>
            </w:pPr>
            <w:r w:rsidRPr="003E667A">
              <w:rPr>
                <w:rFonts w:ascii="Arial" w:hAnsi="Arial" w:cs="Arial"/>
                <w:i/>
                <w:sz w:val="20"/>
                <w:szCs w:val="20"/>
              </w:rPr>
              <w:t>Ms Mack would liaise with Ms Fernandez to query whether academic profiles would be created for the whole programme team, and to clarify when this action was anticipated to be completed.</w:t>
            </w:r>
          </w:p>
          <w:p w:rsidR="000E032C" w:rsidRPr="003E667A" w:rsidRDefault="000E032C" w:rsidP="007E422E">
            <w:pPr>
              <w:jc w:val="both"/>
              <w:rPr>
                <w:rFonts w:ascii="Arial" w:hAnsi="Arial" w:cs="Arial"/>
                <w:i/>
                <w:sz w:val="20"/>
                <w:szCs w:val="20"/>
              </w:rPr>
            </w:pPr>
          </w:p>
          <w:p w:rsidR="000E032C" w:rsidRPr="003E667A" w:rsidRDefault="00DA6F4A" w:rsidP="00AF7577">
            <w:pPr>
              <w:jc w:val="both"/>
              <w:rPr>
                <w:rFonts w:ascii="Arial" w:hAnsi="Arial" w:cs="Arial"/>
                <w:sz w:val="20"/>
                <w:szCs w:val="20"/>
              </w:rPr>
            </w:pPr>
            <w:r w:rsidRPr="003E667A">
              <w:rPr>
                <w:rFonts w:ascii="Arial" w:hAnsi="Arial" w:cs="Arial"/>
                <w:b/>
                <w:sz w:val="20"/>
                <w:szCs w:val="20"/>
              </w:rPr>
              <w:t>Action ongoing:</w:t>
            </w:r>
            <w:r w:rsidR="000E032C" w:rsidRPr="003E667A">
              <w:rPr>
                <w:rFonts w:ascii="Arial" w:hAnsi="Arial" w:cs="Arial"/>
                <w:b/>
                <w:sz w:val="20"/>
                <w:szCs w:val="20"/>
              </w:rPr>
              <w:t xml:space="preserve"> </w:t>
            </w:r>
            <w:r w:rsidR="000E032C" w:rsidRPr="003E667A">
              <w:rPr>
                <w:rFonts w:ascii="Arial" w:hAnsi="Arial" w:cs="Arial"/>
                <w:sz w:val="20"/>
                <w:szCs w:val="20"/>
              </w:rPr>
              <w:t>100% of courses now include</w:t>
            </w:r>
            <w:r w:rsidR="00AF7577">
              <w:rPr>
                <w:rFonts w:ascii="Arial" w:hAnsi="Arial" w:cs="Arial"/>
                <w:sz w:val="20"/>
                <w:szCs w:val="20"/>
              </w:rPr>
              <w:t>d</w:t>
            </w:r>
            <w:r w:rsidR="000E032C" w:rsidRPr="003E667A">
              <w:rPr>
                <w:rFonts w:ascii="Arial" w:hAnsi="Arial" w:cs="Arial"/>
                <w:sz w:val="20"/>
                <w:szCs w:val="20"/>
              </w:rPr>
              <w:t xml:space="preserve"> at least a short biography of the Programme Leader, plus a link through to their </w:t>
            </w:r>
            <w:r w:rsidR="00AF7577">
              <w:rPr>
                <w:rFonts w:ascii="Arial" w:hAnsi="Arial" w:cs="Arial"/>
                <w:sz w:val="20"/>
                <w:szCs w:val="20"/>
              </w:rPr>
              <w:t>BRIAN profile.  The next stage wa</w:t>
            </w:r>
            <w:r w:rsidR="000E032C" w:rsidRPr="003E667A">
              <w:rPr>
                <w:rFonts w:ascii="Arial" w:hAnsi="Arial" w:cs="Arial"/>
                <w:sz w:val="20"/>
                <w:szCs w:val="20"/>
              </w:rPr>
              <w:t>s to expand the details to include core members of the teaching team working in liaison with the HoDs and Programme Leade</w:t>
            </w:r>
            <w:r w:rsidR="00AF7577">
              <w:rPr>
                <w:rFonts w:ascii="Arial" w:hAnsi="Arial" w:cs="Arial"/>
                <w:sz w:val="20"/>
                <w:szCs w:val="20"/>
              </w:rPr>
              <w:t xml:space="preserve">rs. This additional content would </w:t>
            </w:r>
            <w:r w:rsidR="000E032C" w:rsidRPr="003E667A">
              <w:rPr>
                <w:rFonts w:ascii="Arial" w:hAnsi="Arial" w:cs="Arial"/>
                <w:sz w:val="20"/>
                <w:szCs w:val="20"/>
              </w:rPr>
              <w:t>be added by 31</w:t>
            </w:r>
            <w:r w:rsidR="000E032C" w:rsidRPr="003E667A">
              <w:rPr>
                <w:rFonts w:ascii="Arial" w:hAnsi="Arial" w:cs="Arial"/>
                <w:sz w:val="20"/>
                <w:szCs w:val="20"/>
                <w:vertAlign w:val="superscript"/>
              </w:rPr>
              <w:t xml:space="preserve"> </w:t>
            </w:r>
            <w:r w:rsidR="000E032C" w:rsidRPr="003E667A">
              <w:rPr>
                <w:rFonts w:ascii="Arial" w:hAnsi="Arial" w:cs="Arial"/>
                <w:sz w:val="20"/>
                <w:szCs w:val="20"/>
              </w:rPr>
              <w:t>May</w:t>
            </w:r>
            <w:r w:rsidR="00AF7577">
              <w:rPr>
                <w:rFonts w:ascii="Arial" w:hAnsi="Arial" w:cs="Arial"/>
                <w:sz w:val="20"/>
                <w:szCs w:val="20"/>
              </w:rPr>
              <w:t xml:space="preserve"> 2017</w:t>
            </w:r>
            <w:r w:rsidR="000E032C" w:rsidRPr="003E667A">
              <w:rPr>
                <w:rFonts w:ascii="Arial" w:hAnsi="Arial" w:cs="Arial"/>
                <w:sz w:val="20"/>
                <w:szCs w:val="20"/>
              </w:rPr>
              <w:t xml:space="preserve">. During this process we </w:t>
            </w:r>
            <w:r w:rsidR="00AF7577">
              <w:rPr>
                <w:rFonts w:ascii="Arial" w:hAnsi="Arial" w:cs="Arial"/>
                <w:sz w:val="20"/>
                <w:szCs w:val="20"/>
              </w:rPr>
              <w:t>would</w:t>
            </w:r>
            <w:r w:rsidR="000E032C" w:rsidRPr="003E667A">
              <w:rPr>
                <w:rFonts w:ascii="Arial" w:hAnsi="Arial" w:cs="Arial"/>
                <w:sz w:val="20"/>
                <w:szCs w:val="20"/>
              </w:rPr>
              <w:t xml:space="preserve"> also take note of further guidance from the new CMA report on what exactly should be added with regards to staff expertise.</w:t>
            </w:r>
          </w:p>
        </w:tc>
      </w:tr>
      <w:tr w:rsidR="00AC0C19" w:rsidRPr="003E667A" w:rsidTr="00AC0C19">
        <w:tc>
          <w:tcPr>
            <w:tcW w:w="850" w:type="dxa"/>
            <w:tcBorders>
              <w:top w:val="nil"/>
              <w:left w:val="nil"/>
              <w:bottom w:val="nil"/>
              <w:right w:val="nil"/>
            </w:tcBorders>
          </w:tcPr>
          <w:p w:rsidR="00AC0C19" w:rsidRPr="003E667A" w:rsidRDefault="00AC0C19" w:rsidP="007E422E">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7E422E">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0E032C" w:rsidP="007E422E">
            <w:pPr>
              <w:jc w:val="both"/>
              <w:rPr>
                <w:rFonts w:ascii="Arial" w:hAnsi="Arial" w:cs="Arial"/>
                <w:sz w:val="20"/>
                <w:szCs w:val="20"/>
              </w:rPr>
            </w:pPr>
            <w:r w:rsidRPr="003E667A">
              <w:rPr>
                <w:rFonts w:ascii="Arial" w:hAnsi="Arial" w:cs="Arial"/>
                <w:sz w:val="20"/>
                <w:szCs w:val="20"/>
              </w:rPr>
              <w:t>2.2.2</w:t>
            </w: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u w:val="single"/>
              </w:rPr>
            </w:pPr>
            <w:r w:rsidRPr="003E667A">
              <w:rPr>
                <w:rFonts w:ascii="Arial" w:hAnsi="Arial" w:cs="Arial"/>
                <w:sz w:val="20"/>
                <w:szCs w:val="20"/>
                <w:u w:val="single"/>
              </w:rPr>
              <w:t>Minute 3.1.3 (7 Dec 2016) - Graduate School Annual Report 2015/16</w:t>
            </w:r>
          </w:p>
          <w:p w:rsidR="000E032C" w:rsidRPr="003E667A" w:rsidRDefault="000E032C" w:rsidP="007E422E">
            <w:pPr>
              <w:jc w:val="both"/>
              <w:rPr>
                <w:rFonts w:ascii="Arial" w:hAnsi="Arial" w:cs="Arial"/>
                <w:i/>
                <w:sz w:val="20"/>
                <w:szCs w:val="20"/>
              </w:rPr>
            </w:pPr>
            <w:r w:rsidRPr="003E667A">
              <w:rPr>
                <w:rFonts w:ascii="Arial" w:hAnsi="Arial" w:cs="Arial"/>
                <w:i/>
                <w:sz w:val="20"/>
                <w:szCs w:val="20"/>
              </w:rPr>
              <w:t>The Committee requested an increased level of detail in the report moving forward which was taken from FQR activities in order members could see the improvements being made within the Graduate School.  The Committee would also like to see summaries from each of the Faculty Quality Reports in future reports as well as further information regarding Progression Monitoring and Supervisory Development Training.</w:t>
            </w:r>
          </w:p>
          <w:p w:rsidR="000E032C" w:rsidRPr="003E667A" w:rsidRDefault="000E032C" w:rsidP="007E422E">
            <w:pPr>
              <w:jc w:val="both"/>
              <w:rPr>
                <w:rFonts w:ascii="Arial" w:hAnsi="Arial" w:cs="Arial"/>
                <w:i/>
                <w:sz w:val="20"/>
                <w:szCs w:val="20"/>
              </w:rPr>
            </w:pPr>
          </w:p>
          <w:p w:rsidR="00AC0C19" w:rsidRPr="003E667A" w:rsidRDefault="000E032C" w:rsidP="007E422E">
            <w:pPr>
              <w:jc w:val="both"/>
              <w:rPr>
                <w:rFonts w:ascii="Arial" w:hAnsi="Arial" w:cs="Arial"/>
                <w:i/>
                <w:sz w:val="20"/>
                <w:szCs w:val="20"/>
              </w:rPr>
            </w:pPr>
            <w:r w:rsidRPr="003E667A">
              <w:rPr>
                <w:rFonts w:ascii="Arial" w:hAnsi="Arial" w:cs="Arial"/>
                <w:i/>
                <w:sz w:val="20"/>
                <w:szCs w:val="20"/>
              </w:rPr>
              <w:t>Based on amendments agreed to point 3.1.3 from the meeting held on 7 December 2016,</w:t>
            </w:r>
            <w:r w:rsidRPr="003E667A">
              <w:rPr>
                <w:rFonts w:ascii="Arial" w:hAnsi="Arial" w:cs="Arial"/>
                <w:b/>
                <w:i/>
                <w:sz w:val="20"/>
                <w:szCs w:val="20"/>
              </w:rPr>
              <w:t xml:space="preserve"> </w:t>
            </w:r>
            <w:r w:rsidRPr="003E667A">
              <w:rPr>
                <w:rFonts w:ascii="Arial" w:hAnsi="Arial" w:cs="Arial"/>
                <w:i/>
                <w:sz w:val="20"/>
                <w:szCs w:val="20"/>
              </w:rPr>
              <w:t>Prof Zhang would be required to add an increased level of detail to the Graduate School Annual Report before the next meeting. This would be taken from Faculty Quality Report (FQR) activities in order for members to see what improvements were being made within the Graduate School.</w:t>
            </w:r>
          </w:p>
          <w:p w:rsidR="000E032C" w:rsidRPr="003E667A" w:rsidRDefault="000E032C" w:rsidP="007E422E">
            <w:pPr>
              <w:jc w:val="both"/>
              <w:rPr>
                <w:rFonts w:ascii="Arial" w:hAnsi="Arial" w:cs="Arial"/>
                <w:sz w:val="20"/>
                <w:szCs w:val="20"/>
              </w:rPr>
            </w:pPr>
          </w:p>
          <w:p w:rsidR="00A733A1" w:rsidRPr="003E667A" w:rsidRDefault="000E032C" w:rsidP="007E422E">
            <w:pPr>
              <w:jc w:val="both"/>
              <w:rPr>
                <w:rFonts w:ascii="Arial" w:hAnsi="Arial" w:cs="Arial"/>
                <w:sz w:val="20"/>
                <w:szCs w:val="20"/>
              </w:rPr>
            </w:pPr>
            <w:r w:rsidRPr="003E667A">
              <w:rPr>
                <w:rFonts w:ascii="Arial" w:hAnsi="Arial" w:cs="Arial"/>
                <w:b/>
                <w:sz w:val="20"/>
                <w:szCs w:val="20"/>
              </w:rPr>
              <w:t xml:space="preserve">Action ongoing: </w:t>
            </w:r>
            <w:r w:rsidR="00637D11" w:rsidRPr="003E667A">
              <w:rPr>
                <w:rFonts w:ascii="Arial" w:hAnsi="Arial" w:cs="Arial"/>
                <w:sz w:val="20"/>
                <w:szCs w:val="20"/>
              </w:rPr>
              <w:t>The revised report was</w:t>
            </w:r>
            <w:r w:rsidRPr="003E667A">
              <w:rPr>
                <w:rFonts w:ascii="Arial" w:hAnsi="Arial" w:cs="Arial"/>
                <w:sz w:val="20"/>
                <w:szCs w:val="20"/>
              </w:rPr>
              <w:t xml:space="preserve"> to be presented at May’s meeting of ASC. A Gradu</w:t>
            </w:r>
            <w:r w:rsidR="00637D11" w:rsidRPr="003E667A">
              <w:rPr>
                <w:rFonts w:ascii="Arial" w:hAnsi="Arial" w:cs="Arial"/>
                <w:sz w:val="20"/>
                <w:szCs w:val="20"/>
              </w:rPr>
              <w:t>ate School Academic Manager would</w:t>
            </w:r>
            <w:r w:rsidRPr="003E667A">
              <w:rPr>
                <w:rFonts w:ascii="Arial" w:hAnsi="Arial" w:cs="Arial"/>
                <w:sz w:val="20"/>
                <w:szCs w:val="20"/>
              </w:rPr>
              <w:t xml:space="preserve"> b</w:t>
            </w:r>
            <w:r w:rsidR="00637D11" w:rsidRPr="003E667A">
              <w:rPr>
                <w:rFonts w:ascii="Arial" w:hAnsi="Arial" w:cs="Arial"/>
                <w:sz w:val="20"/>
                <w:szCs w:val="20"/>
              </w:rPr>
              <w:t xml:space="preserve">e in attendance to present the </w:t>
            </w:r>
            <w:r w:rsidRPr="003E667A">
              <w:rPr>
                <w:rFonts w:ascii="Arial" w:hAnsi="Arial" w:cs="Arial"/>
                <w:sz w:val="20"/>
                <w:szCs w:val="20"/>
              </w:rPr>
              <w:t>report.</w:t>
            </w:r>
          </w:p>
        </w:tc>
      </w:tr>
      <w:tr w:rsidR="00AC0C19" w:rsidRPr="003E667A" w:rsidTr="00AC0C19">
        <w:tc>
          <w:tcPr>
            <w:tcW w:w="850" w:type="dxa"/>
            <w:tcBorders>
              <w:top w:val="nil"/>
              <w:left w:val="nil"/>
              <w:bottom w:val="nil"/>
              <w:right w:val="nil"/>
            </w:tcBorders>
          </w:tcPr>
          <w:p w:rsidR="00AC0C19" w:rsidRPr="003E667A" w:rsidRDefault="00AC0C19" w:rsidP="007E422E">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7E422E">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0E032C" w:rsidP="007E422E">
            <w:pPr>
              <w:jc w:val="both"/>
              <w:rPr>
                <w:rFonts w:ascii="Arial" w:hAnsi="Arial" w:cs="Arial"/>
                <w:sz w:val="20"/>
                <w:szCs w:val="20"/>
              </w:rPr>
            </w:pPr>
            <w:r w:rsidRPr="003E667A">
              <w:rPr>
                <w:rFonts w:ascii="Arial" w:hAnsi="Arial" w:cs="Arial"/>
                <w:sz w:val="20"/>
                <w:szCs w:val="20"/>
              </w:rPr>
              <w:t>2.2.3</w:t>
            </w:r>
          </w:p>
        </w:tc>
        <w:tc>
          <w:tcPr>
            <w:tcW w:w="8284" w:type="dxa"/>
            <w:tcBorders>
              <w:top w:val="nil"/>
              <w:left w:val="nil"/>
              <w:bottom w:val="nil"/>
              <w:right w:val="nil"/>
            </w:tcBorders>
          </w:tcPr>
          <w:p w:rsidR="00AC0C19" w:rsidRPr="003E667A" w:rsidRDefault="00F15A1B" w:rsidP="007E422E">
            <w:pPr>
              <w:jc w:val="both"/>
              <w:rPr>
                <w:rFonts w:ascii="Arial" w:hAnsi="Arial" w:cs="Arial"/>
                <w:sz w:val="20"/>
                <w:szCs w:val="20"/>
                <w:u w:val="single"/>
              </w:rPr>
            </w:pPr>
            <w:r w:rsidRPr="003E667A">
              <w:rPr>
                <w:rFonts w:ascii="Arial" w:hAnsi="Arial" w:cs="Arial"/>
                <w:sz w:val="20"/>
                <w:szCs w:val="20"/>
                <w:u w:val="single"/>
              </w:rPr>
              <w:t>Minute 3.1.5 (7 Dec 2016) Graduate School Annual Report 2015/16</w:t>
            </w:r>
          </w:p>
          <w:p w:rsidR="00F15A1B" w:rsidRPr="003E667A" w:rsidRDefault="00F15A1B" w:rsidP="007E422E">
            <w:pPr>
              <w:jc w:val="both"/>
              <w:rPr>
                <w:rFonts w:ascii="Arial" w:hAnsi="Arial" w:cs="Arial"/>
                <w:i/>
                <w:sz w:val="20"/>
                <w:szCs w:val="20"/>
              </w:rPr>
            </w:pPr>
            <w:r w:rsidRPr="003E667A">
              <w:rPr>
                <w:rFonts w:ascii="Arial" w:hAnsi="Arial" w:cs="Arial"/>
                <w:i/>
                <w:sz w:val="20"/>
                <w:szCs w:val="20"/>
              </w:rPr>
              <w:t>The report referred to issues flagged in the Postgraduate Research Experience Survey (PRES) and some communication issues with Faculty and other departments.  The Committee suggested that future reports should include some detail regarding how issues would be monitored moving forward.</w:t>
            </w:r>
          </w:p>
          <w:p w:rsidR="00F15A1B" w:rsidRPr="003E667A" w:rsidRDefault="00F15A1B" w:rsidP="007E422E">
            <w:pPr>
              <w:jc w:val="both"/>
              <w:rPr>
                <w:rFonts w:ascii="Arial" w:hAnsi="Arial" w:cs="Arial"/>
                <w:i/>
                <w:sz w:val="20"/>
                <w:szCs w:val="20"/>
                <w:u w:val="single"/>
              </w:rPr>
            </w:pPr>
          </w:p>
          <w:p w:rsidR="00F15A1B" w:rsidRPr="003E667A" w:rsidRDefault="00F15A1B" w:rsidP="007E422E">
            <w:pPr>
              <w:jc w:val="both"/>
              <w:rPr>
                <w:rFonts w:ascii="Arial" w:hAnsi="Arial" w:cs="Arial"/>
                <w:i/>
                <w:sz w:val="20"/>
                <w:szCs w:val="20"/>
                <w:u w:val="single"/>
              </w:rPr>
            </w:pPr>
            <w:r w:rsidRPr="003E667A">
              <w:rPr>
                <w:rFonts w:ascii="Arial" w:hAnsi="Arial" w:cs="Arial"/>
                <w:i/>
                <w:sz w:val="20"/>
                <w:szCs w:val="20"/>
              </w:rPr>
              <w:t>Based on amendments agreed to point 3.1.3 from the meeting held on 7 December 2016, Prof Zhang would be required to include some detail to the Graduate School Annual Report about how PRES issues would be monitored before the next meeting.</w:t>
            </w:r>
          </w:p>
          <w:p w:rsidR="00F15A1B" w:rsidRPr="003E667A" w:rsidRDefault="00F15A1B" w:rsidP="007E422E">
            <w:pPr>
              <w:jc w:val="both"/>
              <w:rPr>
                <w:rFonts w:ascii="Arial" w:hAnsi="Arial" w:cs="Arial"/>
                <w:sz w:val="20"/>
                <w:szCs w:val="20"/>
                <w:u w:val="single"/>
              </w:rPr>
            </w:pPr>
          </w:p>
          <w:p w:rsidR="00F15A1B" w:rsidRPr="003E667A" w:rsidRDefault="00F15A1B" w:rsidP="007E422E">
            <w:pPr>
              <w:jc w:val="both"/>
              <w:rPr>
                <w:rFonts w:ascii="Arial" w:hAnsi="Arial" w:cs="Arial"/>
                <w:sz w:val="20"/>
                <w:szCs w:val="20"/>
              </w:rPr>
            </w:pPr>
            <w:r w:rsidRPr="003E667A">
              <w:rPr>
                <w:rFonts w:ascii="Arial" w:hAnsi="Arial" w:cs="Arial"/>
                <w:b/>
                <w:sz w:val="20"/>
                <w:szCs w:val="20"/>
              </w:rPr>
              <w:t xml:space="preserve">Action ongoing: </w:t>
            </w:r>
            <w:r w:rsidR="00637D11" w:rsidRPr="003E667A">
              <w:rPr>
                <w:rFonts w:ascii="Arial" w:hAnsi="Arial" w:cs="Arial"/>
                <w:sz w:val="20"/>
                <w:szCs w:val="20"/>
              </w:rPr>
              <w:t>The revised report was to be presented at May’s meeting of ASC. A Graduate School Academic Manager would be in attendance to present the report.</w:t>
            </w:r>
          </w:p>
        </w:tc>
      </w:tr>
      <w:tr w:rsidR="00AC0C19" w:rsidRPr="003E667A" w:rsidTr="00AC0C19">
        <w:tc>
          <w:tcPr>
            <w:tcW w:w="850" w:type="dxa"/>
            <w:tcBorders>
              <w:top w:val="nil"/>
              <w:left w:val="nil"/>
              <w:bottom w:val="nil"/>
              <w:right w:val="nil"/>
            </w:tcBorders>
          </w:tcPr>
          <w:p w:rsidR="00AC0C19" w:rsidRPr="003E667A" w:rsidRDefault="00AC0C19" w:rsidP="007E422E">
            <w:pPr>
              <w:jc w:val="both"/>
              <w:rPr>
                <w:rFonts w:ascii="Arial" w:hAnsi="Arial" w:cs="Arial"/>
                <w:sz w:val="20"/>
                <w:szCs w:val="20"/>
              </w:rPr>
            </w:pPr>
          </w:p>
        </w:tc>
        <w:tc>
          <w:tcPr>
            <w:tcW w:w="8284" w:type="dxa"/>
            <w:tcBorders>
              <w:top w:val="nil"/>
              <w:left w:val="nil"/>
              <w:bottom w:val="nil"/>
              <w:right w:val="nil"/>
            </w:tcBorders>
          </w:tcPr>
          <w:p w:rsidR="00AC0C19" w:rsidRPr="003E667A" w:rsidRDefault="00AC0C19" w:rsidP="007E422E">
            <w:pPr>
              <w:jc w:val="both"/>
              <w:rPr>
                <w:rFonts w:ascii="Arial" w:hAnsi="Arial" w:cs="Arial"/>
                <w:sz w:val="20"/>
                <w:szCs w:val="20"/>
              </w:rPr>
            </w:pPr>
          </w:p>
        </w:tc>
      </w:tr>
      <w:tr w:rsidR="00AC0C19" w:rsidRPr="003E667A" w:rsidTr="00AC0C19">
        <w:tc>
          <w:tcPr>
            <w:tcW w:w="850" w:type="dxa"/>
            <w:tcBorders>
              <w:top w:val="nil"/>
              <w:left w:val="nil"/>
              <w:bottom w:val="nil"/>
              <w:right w:val="nil"/>
            </w:tcBorders>
          </w:tcPr>
          <w:p w:rsidR="00AC0C19" w:rsidRPr="003E667A" w:rsidRDefault="00F15A1B" w:rsidP="007E422E">
            <w:pPr>
              <w:jc w:val="both"/>
              <w:rPr>
                <w:rFonts w:ascii="Arial" w:hAnsi="Arial" w:cs="Arial"/>
                <w:sz w:val="20"/>
                <w:szCs w:val="20"/>
              </w:rPr>
            </w:pPr>
            <w:r w:rsidRPr="003E667A">
              <w:rPr>
                <w:rFonts w:ascii="Arial" w:hAnsi="Arial" w:cs="Arial"/>
                <w:sz w:val="20"/>
                <w:szCs w:val="20"/>
              </w:rPr>
              <w:t>2.2.4</w:t>
            </w:r>
          </w:p>
        </w:tc>
        <w:tc>
          <w:tcPr>
            <w:tcW w:w="8284" w:type="dxa"/>
            <w:tcBorders>
              <w:top w:val="nil"/>
              <w:left w:val="nil"/>
              <w:bottom w:val="nil"/>
              <w:right w:val="nil"/>
            </w:tcBorders>
          </w:tcPr>
          <w:p w:rsidR="00F15A1B" w:rsidRPr="003E667A" w:rsidRDefault="00F15A1B" w:rsidP="007E422E">
            <w:pPr>
              <w:jc w:val="both"/>
              <w:rPr>
                <w:rFonts w:ascii="Arial" w:hAnsi="Arial" w:cs="Arial"/>
                <w:sz w:val="20"/>
                <w:szCs w:val="20"/>
              </w:rPr>
            </w:pPr>
            <w:r w:rsidRPr="003E667A">
              <w:rPr>
                <w:rFonts w:ascii="Arial" w:hAnsi="Arial" w:cs="Arial"/>
                <w:sz w:val="20"/>
                <w:szCs w:val="20"/>
                <w:u w:val="single"/>
              </w:rPr>
              <w:t>Minute 3.3.5.8 (7 Dec 2016) Faculty Quality Reports – Summary</w:t>
            </w:r>
          </w:p>
          <w:p w:rsidR="00F15A1B" w:rsidRPr="003E667A" w:rsidRDefault="00F15A1B" w:rsidP="007E422E">
            <w:pPr>
              <w:jc w:val="both"/>
              <w:rPr>
                <w:rFonts w:ascii="Arial" w:hAnsi="Arial" w:cs="Arial"/>
                <w:i/>
                <w:sz w:val="20"/>
                <w:szCs w:val="20"/>
              </w:rPr>
            </w:pPr>
            <w:r w:rsidRPr="003E667A">
              <w:rPr>
                <w:rFonts w:ascii="Arial" w:hAnsi="Arial" w:cs="Arial"/>
                <w:i/>
                <w:sz w:val="20"/>
                <w:szCs w:val="20"/>
              </w:rPr>
              <w:t xml:space="preserve">Prof Rosser advised the Committee that the University’s academic year did not reflect the financial year for the NHS and therefore the information provided for three years of failure rates of units was not a true picture.  Ms Mack agreed to revisit the </w:t>
            </w:r>
            <w:r w:rsidR="00D2244A">
              <w:rPr>
                <w:rFonts w:ascii="Arial" w:hAnsi="Arial" w:cs="Arial"/>
                <w:i/>
                <w:sz w:val="20"/>
                <w:szCs w:val="20"/>
              </w:rPr>
              <w:t>F</w:t>
            </w:r>
            <w:r w:rsidR="00D2244A" w:rsidRPr="003E667A">
              <w:rPr>
                <w:rFonts w:ascii="Arial" w:hAnsi="Arial" w:cs="Arial"/>
                <w:i/>
                <w:sz w:val="20"/>
                <w:szCs w:val="20"/>
              </w:rPr>
              <w:t xml:space="preserve">QR </w:t>
            </w:r>
            <w:r w:rsidRPr="003E667A">
              <w:rPr>
                <w:rFonts w:ascii="Arial" w:hAnsi="Arial" w:cs="Arial"/>
                <w:i/>
                <w:sz w:val="20"/>
                <w:szCs w:val="20"/>
              </w:rPr>
              <w:t>template.</w:t>
            </w:r>
          </w:p>
          <w:p w:rsidR="00F15A1B" w:rsidRPr="003E667A" w:rsidRDefault="00F15A1B" w:rsidP="007E422E">
            <w:pPr>
              <w:jc w:val="both"/>
              <w:rPr>
                <w:rFonts w:ascii="Arial" w:hAnsi="Arial" w:cs="Arial"/>
                <w:i/>
                <w:sz w:val="20"/>
                <w:szCs w:val="20"/>
              </w:rPr>
            </w:pPr>
          </w:p>
          <w:p w:rsidR="00AC0C19" w:rsidRPr="003E667A" w:rsidRDefault="00F15A1B" w:rsidP="007E422E">
            <w:pPr>
              <w:jc w:val="both"/>
              <w:rPr>
                <w:rFonts w:ascii="Arial" w:hAnsi="Arial" w:cs="Arial"/>
                <w:i/>
                <w:sz w:val="20"/>
                <w:szCs w:val="20"/>
              </w:rPr>
            </w:pPr>
            <w:r w:rsidRPr="003E667A">
              <w:rPr>
                <w:rFonts w:ascii="Arial" w:hAnsi="Arial" w:cs="Arial"/>
                <w:i/>
                <w:sz w:val="20"/>
                <w:szCs w:val="20"/>
              </w:rPr>
              <w:t>This action will be progressed with the Deputy Deans Education &amp; Professional Practice (DDEPPs) by the end of March 2017.</w:t>
            </w:r>
          </w:p>
          <w:p w:rsidR="00F15A1B" w:rsidRPr="003E667A" w:rsidRDefault="00F15A1B" w:rsidP="007E422E">
            <w:pPr>
              <w:jc w:val="both"/>
              <w:rPr>
                <w:rFonts w:ascii="Arial" w:hAnsi="Arial" w:cs="Arial"/>
                <w:i/>
                <w:sz w:val="20"/>
                <w:szCs w:val="20"/>
              </w:rPr>
            </w:pPr>
          </w:p>
          <w:p w:rsidR="00F15A1B" w:rsidRPr="003E667A" w:rsidRDefault="00F15A1B" w:rsidP="000D1BE8">
            <w:pPr>
              <w:jc w:val="both"/>
              <w:rPr>
                <w:rFonts w:ascii="Arial" w:hAnsi="Arial" w:cs="Arial"/>
                <w:sz w:val="20"/>
                <w:szCs w:val="20"/>
              </w:rPr>
            </w:pPr>
            <w:r w:rsidRPr="003E667A">
              <w:rPr>
                <w:rFonts w:ascii="Arial" w:hAnsi="Arial" w:cs="Arial"/>
                <w:b/>
                <w:sz w:val="20"/>
                <w:szCs w:val="20"/>
              </w:rPr>
              <w:t>Action ongoing:</w:t>
            </w:r>
            <w:r w:rsidR="00A733A1" w:rsidRPr="003E667A">
              <w:rPr>
                <w:rFonts w:ascii="Arial" w:hAnsi="Arial" w:cs="Arial"/>
                <w:b/>
                <w:sz w:val="20"/>
                <w:szCs w:val="20"/>
              </w:rPr>
              <w:t xml:space="preserve"> </w:t>
            </w:r>
            <w:r w:rsidR="00AF7577">
              <w:rPr>
                <w:rFonts w:ascii="Arial" w:hAnsi="Arial" w:cs="Arial"/>
                <w:sz w:val="20"/>
                <w:szCs w:val="20"/>
              </w:rPr>
              <w:t xml:space="preserve">This item was </w:t>
            </w:r>
            <w:r w:rsidR="00A733A1" w:rsidRPr="003E667A">
              <w:rPr>
                <w:rFonts w:ascii="Arial" w:hAnsi="Arial" w:cs="Arial"/>
                <w:sz w:val="20"/>
                <w:szCs w:val="20"/>
              </w:rPr>
              <w:t xml:space="preserve">superseded by </w:t>
            </w:r>
            <w:r w:rsidR="000D1BE8" w:rsidRPr="003E667A">
              <w:rPr>
                <w:rFonts w:ascii="Arial" w:hAnsi="Arial" w:cs="Arial"/>
                <w:sz w:val="20"/>
                <w:szCs w:val="20"/>
              </w:rPr>
              <w:t xml:space="preserve">Agenda item ASC-1617-71. </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F15A1B" w:rsidP="007E422E">
            <w:pPr>
              <w:jc w:val="both"/>
              <w:rPr>
                <w:rFonts w:ascii="Arial" w:hAnsi="Arial" w:cs="Arial"/>
                <w:sz w:val="20"/>
                <w:szCs w:val="20"/>
              </w:rPr>
            </w:pPr>
            <w:r w:rsidRPr="003E667A">
              <w:rPr>
                <w:rFonts w:ascii="Arial" w:hAnsi="Arial" w:cs="Arial"/>
                <w:sz w:val="20"/>
                <w:szCs w:val="20"/>
              </w:rPr>
              <w:lastRenderedPageBreak/>
              <w:t>2.2.5</w:t>
            </w:r>
          </w:p>
        </w:tc>
        <w:tc>
          <w:tcPr>
            <w:tcW w:w="8284" w:type="dxa"/>
            <w:tcBorders>
              <w:top w:val="nil"/>
              <w:left w:val="nil"/>
              <w:bottom w:val="nil"/>
              <w:right w:val="nil"/>
            </w:tcBorders>
          </w:tcPr>
          <w:p w:rsidR="000E032C" w:rsidRPr="003E667A" w:rsidRDefault="00F15A1B" w:rsidP="007E422E">
            <w:pPr>
              <w:jc w:val="both"/>
              <w:rPr>
                <w:rFonts w:ascii="Arial" w:hAnsi="Arial" w:cs="Arial"/>
                <w:sz w:val="20"/>
                <w:szCs w:val="20"/>
                <w:u w:val="single"/>
              </w:rPr>
            </w:pPr>
            <w:r w:rsidRPr="003E667A">
              <w:rPr>
                <w:rFonts w:ascii="Arial" w:hAnsi="Arial" w:cs="Arial"/>
                <w:sz w:val="20"/>
                <w:szCs w:val="20"/>
                <w:u w:val="single"/>
              </w:rPr>
              <w:t>Minute 3.4.1.2 (7 Dec 2016) Partner Quality Report – Bournemouth &amp; Poole College</w:t>
            </w:r>
          </w:p>
          <w:p w:rsidR="00F15A1B" w:rsidRPr="003E667A" w:rsidRDefault="00F15A1B" w:rsidP="007E422E">
            <w:pPr>
              <w:jc w:val="both"/>
              <w:rPr>
                <w:rFonts w:ascii="Arial" w:hAnsi="Arial" w:cs="Arial"/>
                <w:i/>
                <w:sz w:val="20"/>
                <w:szCs w:val="20"/>
              </w:rPr>
            </w:pPr>
            <w:r w:rsidRPr="003E667A">
              <w:rPr>
                <w:rFonts w:ascii="Arial" w:hAnsi="Arial" w:cs="Arial"/>
                <w:i/>
                <w:sz w:val="20"/>
                <w:szCs w:val="20"/>
              </w:rPr>
              <w:t>Members agreed it would be helpful to know which programmes had been included in the NSS.  The College had been requested to update the report with this information.</w:t>
            </w:r>
          </w:p>
          <w:p w:rsidR="00F15A1B" w:rsidRPr="003E667A" w:rsidRDefault="00F15A1B" w:rsidP="007E422E">
            <w:pPr>
              <w:jc w:val="both"/>
              <w:rPr>
                <w:rFonts w:ascii="Arial" w:hAnsi="Arial" w:cs="Arial"/>
                <w:i/>
                <w:sz w:val="20"/>
                <w:szCs w:val="20"/>
              </w:rPr>
            </w:pPr>
          </w:p>
          <w:p w:rsidR="00F15A1B" w:rsidRPr="003E667A" w:rsidRDefault="00F15A1B" w:rsidP="007E422E">
            <w:pPr>
              <w:jc w:val="both"/>
              <w:rPr>
                <w:rFonts w:ascii="Arial" w:hAnsi="Arial" w:cs="Arial"/>
                <w:i/>
                <w:sz w:val="20"/>
                <w:szCs w:val="20"/>
              </w:rPr>
            </w:pPr>
            <w:r w:rsidRPr="003E667A">
              <w:rPr>
                <w:rFonts w:ascii="Arial" w:hAnsi="Arial" w:cs="Arial"/>
                <w:i/>
                <w:sz w:val="20"/>
                <w:szCs w:val="20"/>
              </w:rPr>
              <w:t>Ms Mack reported that the query was currently with the College.</w:t>
            </w:r>
          </w:p>
          <w:p w:rsidR="00F15A1B" w:rsidRPr="003E667A" w:rsidRDefault="00F15A1B" w:rsidP="007E422E">
            <w:pPr>
              <w:jc w:val="both"/>
              <w:rPr>
                <w:rFonts w:ascii="Arial" w:hAnsi="Arial" w:cs="Arial"/>
                <w:i/>
                <w:sz w:val="20"/>
                <w:szCs w:val="20"/>
              </w:rPr>
            </w:pPr>
          </w:p>
          <w:p w:rsidR="0080719F" w:rsidRPr="003E667A" w:rsidRDefault="00F15A1B" w:rsidP="001D02E0">
            <w:pPr>
              <w:pStyle w:val="NormalWeb"/>
              <w:jc w:val="both"/>
              <w:rPr>
                <w:rFonts w:ascii="Arial" w:hAnsi="Arial" w:cs="Arial"/>
                <w:sz w:val="20"/>
                <w:szCs w:val="20"/>
              </w:rPr>
            </w:pPr>
            <w:r w:rsidRPr="003E667A">
              <w:rPr>
                <w:rFonts w:ascii="Arial" w:hAnsi="Arial" w:cs="Arial"/>
                <w:b/>
                <w:sz w:val="20"/>
                <w:szCs w:val="20"/>
              </w:rPr>
              <w:t xml:space="preserve">Action completed: </w:t>
            </w:r>
            <w:r w:rsidRPr="003E667A">
              <w:rPr>
                <w:rFonts w:ascii="Arial" w:hAnsi="Arial" w:cs="Arial"/>
                <w:sz w:val="20"/>
                <w:szCs w:val="20"/>
              </w:rPr>
              <w:t>The programmes included in the 20</w:t>
            </w:r>
            <w:r w:rsidR="00637D11" w:rsidRPr="003E667A">
              <w:rPr>
                <w:rFonts w:ascii="Arial" w:hAnsi="Arial" w:cs="Arial"/>
                <w:sz w:val="20"/>
                <w:szCs w:val="20"/>
              </w:rPr>
              <w:t>15/16 NSS survey were as follow</w:t>
            </w:r>
            <w:r w:rsidR="00E43AC7">
              <w:rPr>
                <w:rFonts w:ascii="Arial" w:hAnsi="Arial" w:cs="Arial"/>
                <w:sz w:val="20"/>
                <w:szCs w:val="20"/>
              </w:rPr>
              <w:t>s</w:t>
            </w:r>
            <w:r w:rsidR="001D02E0">
              <w:rPr>
                <w:rFonts w:ascii="Arial" w:hAnsi="Arial" w:cs="Arial"/>
                <w:sz w:val="20"/>
                <w:szCs w:val="20"/>
              </w:rPr>
              <w:t xml:space="preserve">; </w:t>
            </w:r>
            <w:proofErr w:type="spellStart"/>
            <w:r w:rsidR="001D02E0">
              <w:rPr>
                <w:rFonts w:ascii="Arial" w:hAnsi="Arial" w:cs="Arial"/>
                <w:sz w:val="20"/>
                <w:szCs w:val="20"/>
              </w:rPr>
              <w:t>FdA</w:t>
            </w:r>
            <w:proofErr w:type="spellEnd"/>
            <w:r w:rsidRPr="003E667A">
              <w:rPr>
                <w:rFonts w:ascii="Arial" w:hAnsi="Arial" w:cs="Arial"/>
                <w:sz w:val="20"/>
                <w:szCs w:val="20"/>
              </w:rPr>
              <w:t xml:space="preserve"> Business &amp; Management</w:t>
            </w:r>
            <w:r w:rsidR="00E43AC7">
              <w:rPr>
                <w:rFonts w:ascii="Arial" w:hAnsi="Arial" w:cs="Arial"/>
                <w:sz w:val="20"/>
                <w:szCs w:val="20"/>
              </w:rPr>
              <w:t xml:space="preserve">, </w:t>
            </w:r>
            <w:proofErr w:type="spellStart"/>
            <w:r w:rsidRPr="003E667A">
              <w:rPr>
                <w:rFonts w:ascii="Arial" w:hAnsi="Arial" w:cs="Arial"/>
                <w:sz w:val="20"/>
                <w:szCs w:val="20"/>
              </w:rPr>
              <w:t>FdSc</w:t>
            </w:r>
            <w:proofErr w:type="spellEnd"/>
            <w:r w:rsidRPr="003E667A">
              <w:rPr>
                <w:rFonts w:ascii="Arial" w:hAnsi="Arial" w:cs="Arial"/>
                <w:sz w:val="20"/>
                <w:szCs w:val="20"/>
              </w:rPr>
              <w:t xml:space="preserve"> Business Computing</w:t>
            </w:r>
            <w:r w:rsidR="00E43AC7">
              <w:rPr>
                <w:rFonts w:ascii="Arial" w:hAnsi="Arial" w:cs="Arial"/>
                <w:sz w:val="20"/>
                <w:szCs w:val="20"/>
              </w:rPr>
              <w:t xml:space="preserve">, </w:t>
            </w:r>
            <w:proofErr w:type="spellStart"/>
            <w:r w:rsidRPr="003E667A">
              <w:rPr>
                <w:rFonts w:ascii="Arial" w:hAnsi="Arial" w:cs="Arial"/>
                <w:sz w:val="20"/>
                <w:szCs w:val="20"/>
              </w:rPr>
              <w:t>FdSc</w:t>
            </w:r>
            <w:proofErr w:type="spellEnd"/>
            <w:r w:rsidRPr="003E667A">
              <w:rPr>
                <w:rFonts w:ascii="Arial" w:hAnsi="Arial" w:cs="Arial"/>
                <w:sz w:val="20"/>
                <w:szCs w:val="20"/>
              </w:rPr>
              <w:t xml:space="preserve"> Computing with Networking</w:t>
            </w:r>
            <w:r w:rsidR="00E43AC7">
              <w:rPr>
                <w:rFonts w:ascii="Arial" w:hAnsi="Arial" w:cs="Arial"/>
                <w:sz w:val="20"/>
                <w:szCs w:val="20"/>
              </w:rPr>
              <w:t xml:space="preserve">, </w:t>
            </w:r>
            <w:proofErr w:type="spellStart"/>
            <w:r w:rsidRPr="003E667A">
              <w:rPr>
                <w:rFonts w:ascii="Arial" w:hAnsi="Arial" w:cs="Arial"/>
                <w:sz w:val="20"/>
                <w:szCs w:val="20"/>
              </w:rPr>
              <w:t>FdSc</w:t>
            </w:r>
            <w:proofErr w:type="spellEnd"/>
            <w:r w:rsidRPr="003E667A">
              <w:rPr>
                <w:rFonts w:ascii="Arial" w:hAnsi="Arial" w:cs="Arial"/>
                <w:sz w:val="20"/>
                <w:szCs w:val="20"/>
              </w:rPr>
              <w:t xml:space="preserve"> CGI</w:t>
            </w:r>
            <w:r w:rsidR="00E43AC7">
              <w:rPr>
                <w:rFonts w:ascii="Arial" w:hAnsi="Arial" w:cs="Arial"/>
                <w:sz w:val="20"/>
                <w:szCs w:val="20"/>
              </w:rPr>
              <w:t xml:space="preserve">, </w:t>
            </w:r>
            <w:r w:rsidRPr="003E667A">
              <w:rPr>
                <w:rFonts w:ascii="Arial" w:hAnsi="Arial" w:cs="Arial"/>
                <w:sz w:val="20"/>
                <w:szCs w:val="20"/>
              </w:rPr>
              <w:t>BSc CGI</w:t>
            </w:r>
            <w:r w:rsidR="00E43AC7">
              <w:rPr>
                <w:rFonts w:ascii="Arial" w:hAnsi="Arial" w:cs="Arial"/>
                <w:sz w:val="20"/>
                <w:szCs w:val="20"/>
              </w:rPr>
              <w:t xml:space="preserve">, </w:t>
            </w:r>
            <w:proofErr w:type="spellStart"/>
            <w:r w:rsidRPr="003E667A">
              <w:rPr>
                <w:rFonts w:ascii="Arial" w:hAnsi="Arial" w:cs="Arial"/>
                <w:sz w:val="20"/>
                <w:szCs w:val="20"/>
              </w:rPr>
              <w:t>FdA</w:t>
            </w:r>
            <w:proofErr w:type="spellEnd"/>
            <w:r w:rsidRPr="003E667A">
              <w:rPr>
                <w:rFonts w:ascii="Arial" w:hAnsi="Arial" w:cs="Arial"/>
                <w:sz w:val="20"/>
                <w:szCs w:val="20"/>
              </w:rPr>
              <w:t xml:space="preserve"> Professional Culinary Arts</w:t>
            </w:r>
            <w:r w:rsidR="00E43AC7">
              <w:rPr>
                <w:rFonts w:ascii="Arial" w:hAnsi="Arial" w:cs="Arial"/>
                <w:sz w:val="20"/>
                <w:szCs w:val="20"/>
              </w:rPr>
              <w:t xml:space="preserve"> and </w:t>
            </w:r>
            <w:proofErr w:type="spellStart"/>
            <w:r w:rsidRPr="003E667A">
              <w:rPr>
                <w:rFonts w:ascii="Arial" w:hAnsi="Arial" w:cs="Arial"/>
                <w:sz w:val="20"/>
                <w:szCs w:val="20"/>
              </w:rPr>
              <w:t>FdA</w:t>
            </w:r>
            <w:proofErr w:type="spellEnd"/>
            <w:r w:rsidRPr="003E667A">
              <w:rPr>
                <w:rFonts w:ascii="Arial" w:hAnsi="Arial" w:cs="Arial"/>
                <w:sz w:val="20"/>
                <w:szCs w:val="20"/>
              </w:rPr>
              <w:t xml:space="preserve"> Tourism &amp; Events Management</w:t>
            </w:r>
            <w:r w:rsidR="00E43AC7">
              <w:rPr>
                <w:rFonts w:ascii="Arial" w:hAnsi="Arial" w:cs="Arial"/>
                <w:sz w:val="20"/>
                <w:szCs w:val="20"/>
              </w:rPr>
              <w:t>.</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2.2.6</w:t>
            </w:r>
          </w:p>
        </w:tc>
        <w:tc>
          <w:tcPr>
            <w:tcW w:w="8284" w:type="dxa"/>
            <w:tcBorders>
              <w:top w:val="nil"/>
              <w:left w:val="nil"/>
              <w:bottom w:val="nil"/>
              <w:right w:val="nil"/>
            </w:tcBorders>
          </w:tcPr>
          <w:p w:rsidR="0080719F" w:rsidRPr="003E667A" w:rsidRDefault="0080719F" w:rsidP="007E422E">
            <w:pPr>
              <w:jc w:val="both"/>
              <w:rPr>
                <w:rFonts w:ascii="Arial" w:hAnsi="Arial" w:cs="Arial"/>
                <w:sz w:val="20"/>
                <w:szCs w:val="20"/>
                <w:u w:val="single"/>
              </w:rPr>
            </w:pPr>
            <w:r w:rsidRPr="003E667A">
              <w:rPr>
                <w:rFonts w:ascii="Arial" w:hAnsi="Arial" w:cs="Arial"/>
                <w:sz w:val="20"/>
                <w:szCs w:val="20"/>
                <w:u w:val="single"/>
              </w:rPr>
              <w:t>Minute 3.4.1.4 (7 Dec 2016) Partner Quality Report – Bournemouth &amp; Poole College</w:t>
            </w:r>
          </w:p>
          <w:p w:rsidR="0080719F" w:rsidRPr="003E667A" w:rsidRDefault="0080719F" w:rsidP="007E422E">
            <w:pPr>
              <w:jc w:val="both"/>
              <w:rPr>
                <w:rFonts w:ascii="Arial" w:hAnsi="Arial" w:cs="Arial"/>
                <w:i/>
                <w:sz w:val="20"/>
                <w:szCs w:val="20"/>
              </w:rPr>
            </w:pPr>
            <w:r w:rsidRPr="003E667A">
              <w:rPr>
                <w:rFonts w:ascii="Arial" w:hAnsi="Arial" w:cs="Arial"/>
                <w:i/>
                <w:sz w:val="20"/>
                <w:szCs w:val="20"/>
              </w:rPr>
              <w:t>Queries about attrition rates had been sent to BPC for further clarification.</w:t>
            </w:r>
          </w:p>
          <w:p w:rsidR="0080719F" w:rsidRPr="003E667A" w:rsidRDefault="0080719F" w:rsidP="007E422E">
            <w:pPr>
              <w:jc w:val="both"/>
              <w:rPr>
                <w:rFonts w:ascii="Arial" w:hAnsi="Arial" w:cs="Arial"/>
                <w:i/>
                <w:sz w:val="20"/>
                <w:szCs w:val="20"/>
              </w:rPr>
            </w:pPr>
          </w:p>
          <w:p w:rsidR="000E032C" w:rsidRPr="003E667A" w:rsidRDefault="0080719F" w:rsidP="007E422E">
            <w:pPr>
              <w:jc w:val="both"/>
              <w:rPr>
                <w:rFonts w:ascii="Arial" w:hAnsi="Arial" w:cs="Arial"/>
                <w:i/>
                <w:sz w:val="20"/>
                <w:szCs w:val="20"/>
              </w:rPr>
            </w:pPr>
            <w:r w:rsidRPr="003E667A">
              <w:rPr>
                <w:rFonts w:ascii="Arial" w:hAnsi="Arial" w:cs="Arial"/>
                <w:i/>
                <w:sz w:val="20"/>
                <w:szCs w:val="20"/>
              </w:rPr>
              <w:t>Ms Mack reported that the query was currently with the College.</w:t>
            </w:r>
          </w:p>
          <w:p w:rsidR="0080719F" w:rsidRPr="003E667A" w:rsidRDefault="0080719F" w:rsidP="007E422E">
            <w:pPr>
              <w:jc w:val="both"/>
              <w:rPr>
                <w:rFonts w:ascii="Arial" w:hAnsi="Arial" w:cs="Arial"/>
                <w:sz w:val="20"/>
                <w:szCs w:val="20"/>
              </w:rPr>
            </w:pPr>
          </w:p>
          <w:p w:rsidR="0080719F" w:rsidRPr="003E667A" w:rsidRDefault="0080719F" w:rsidP="001D02E0">
            <w:pPr>
              <w:pStyle w:val="NormalWeb"/>
              <w:jc w:val="both"/>
              <w:rPr>
                <w:rFonts w:ascii="Arial" w:hAnsi="Arial" w:cs="Arial"/>
                <w:sz w:val="20"/>
                <w:szCs w:val="20"/>
              </w:rPr>
            </w:pPr>
            <w:r w:rsidRPr="003E667A">
              <w:rPr>
                <w:rFonts w:ascii="Arial" w:hAnsi="Arial" w:cs="Arial"/>
                <w:b/>
                <w:sz w:val="20"/>
                <w:szCs w:val="20"/>
              </w:rPr>
              <w:t>Action completed:</w:t>
            </w:r>
            <w:r w:rsidR="004D5F1A" w:rsidRPr="003E667A">
              <w:rPr>
                <w:rFonts w:ascii="Arial" w:hAnsi="Arial" w:cs="Arial"/>
                <w:b/>
                <w:sz w:val="20"/>
                <w:szCs w:val="20"/>
              </w:rPr>
              <w:t xml:space="preserve"> </w:t>
            </w:r>
            <w:r w:rsidR="004D5F1A" w:rsidRPr="003E667A">
              <w:rPr>
                <w:rFonts w:ascii="Arial" w:hAnsi="Arial" w:cs="Arial"/>
                <w:sz w:val="20"/>
                <w:szCs w:val="20"/>
              </w:rPr>
              <w:t>The attrition rates for the stated programmes were identified in the SED and ensuing Action Plan.  These actions were monitored regularly and the current retentio</w:t>
            </w:r>
            <w:r w:rsidR="00637D11" w:rsidRPr="003E667A">
              <w:rPr>
                <w:rFonts w:ascii="Arial" w:hAnsi="Arial" w:cs="Arial"/>
                <w:sz w:val="20"/>
                <w:szCs w:val="20"/>
              </w:rPr>
              <w:t>n rates for these programmes were as follow</w:t>
            </w:r>
            <w:r w:rsidR="00E43AC7">
              <w:rPr>
                <w:rFonts w:ascii="Arial" w:hAnsi="Arial" w:cs="Arial"/>
                <w:sz w:val="20"/>
                <w:szCs w:val="20"/>
              </w:rPr>
              <w:t xml:space="preserve">s; </w:t>
            </w:r>
            <w:proofErr w:type="spellStart"/>
            <w:r w:rsidR="004D5F1A" w:rsidRPr="003E667A">
              <w:rPr>
                <w:rFonts w:ascii="Arial" w:hAnsi="Arial" w:cs="Arial"/>
                <w:sz w:val="20"/>
                <w:szCs w:val="20"/>
              </w:rPr>
              <w:t>FdA</w:t>
            </w:r>
            <w:proofErr w:type="spellEnd"/>
            <w:r w:rsidR="004D5F1A" w:rsidRPr="003E667A">
              <w:rPr>
                <w:rFonts w:ascii="Arial" w:hAnsi="Arial" w:cs="Arial"/>
                <w:sz w:val="20"/>
                <w:szCs w:val="20"/>
              </w:rPr>
              <w:t xml:space="preserve"> Business &amp; Management - 91%</w:t>
            </w:r>
            <w:r w:rsidR="00E43AC7">
              <w:rPr>
                <w:rFonts w:ascii="Arial" w:hAnsi="Arial" w:cs="Arial"/>
                <w:sz w:val="20"/>
                <w:szCs w:val="20"/>
              </w:rPr>
              <w:t xml:space="preserve">, </w:t>
            </w:r>
            <w:proofErr w:type="spellStart"/>
            <w:r w:rsidR="004D5F1A" w:rsidRPr="003E667A">
              <w:rPr>
                <w:rFonts w:ascii="Arial" w:hAnsi="Arial" w:cs="Arial"/>
                <w:sz w:val="20"/>
                <w:szCs w:val="20"/>
              </w:rPr>
              <w:t>FdA</w:t>
            </w:r>
            <w:proofErr w:type="spellEnd"/>
            <w:r w:rsidR="004D5F1A" w:rsidRPr="003E667A">
              <w:rPr>
                <w:rFonts w:ascii="Arial" w:hAnsi="Arial" w:cs="Arial"/>
                <w:sz w:val="20"/>
                <w:szCs w:val="20"/>
              </w:rPr>
              <w:t xml:space="preserve"> Computing (previously Business Computing and Computing with Networking) 96%</w:t>
            </w:r>
            <w:r w:rsidR="00E43AC7">
              <w:rPr>
                <w:rFonts w:ascii="Arial" w:hAnsi="Arial" w:cs="Arial"/>
                <w:sz w:val="20"/>
                <w:szCs w:val="20"/>
              </w:rPr>
              <w:t xml:space="preserve">, </w:t>
            </w:r>
            <w:proofErr w:type="spellStart"/>
            <w:r w:rsidR="004D5F1A" w:rsidRPr="003E667A">
              <w:rPr>
                <w:rFonts w:ascii="Arial" w:hAnsi="Arial" w:cs="Arial"/>
                <w:sz w:val="20"/>
                <w:szCs w:val="20"/>
              </w:rPr>
              <w:t>FdA</w:t>
            </w:r>
            <w:proofErr w:type="spellEnd"/>
            <w:r w:rsidR="004D5F1A" w:rsidRPr="003E667A">
              <w:rPr>
                <w:rFonts w:ascii="Arial" w:hAnsi="Arial" w:cs="Arial"/>
                <w:sz w:val="20"/>
                <w:szCs w:val="20"/>
              </w:rPr>
              <w:t xml:space="preserve"> Tourism &amp; Events Management - Not applicable - Year 1 intake suspended</w:t>
            </w:r>
            <w:r w:rsidR="00E43AC7">
              <w:rPr>
                <w:rFonts w:ascii="Arial" w:hAnsi="Arial" w:cs="Arial"/>
                <w:sz w:val="20"/>
                <w:szCs w:val="20"/>
              </w:rPr>
              <w:t>.</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2.2.7</w:t>
            </w:r>
          </w:p>
        </w:tc>
        <w:tc>
          <w:tcPr>
            <w:tcW w:w="8284" w:type="dxa"/>
            <w:tcBorders>
              <w:top w:val="nil"/>
              <w:left w:val="nil"/>
              <w:bottom w:val="nil"/>
              <w:right w:val="nil"/>
            </w:tcBorders>
          </w:tcPr>
          <w:p w:rsidR="000E032C"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2.4.2 (1 Feb 2017) – Debate Topics</w:t>
            </w:r>
          </w:p>
          <w:p w:rsidR="004D5F1A" w:rsidRPr="003E667A" w:rsidRDefault="004D5F1A" w:rsidP="007E422E">
            <w:pPr>
              <w:jc w:val="both"/>
              <w:rPr>
                <w:rFonts w:ascii="Arial" w:hAnsi="Arial" w:cs="Arial"/>
                <w:i/>
                <w:sz w:val="20"/>
                <w:szCs w:val="20"/>
              </w:rPr>
            </w:pPr>
            <w:r w:rsidRPr="003E667A">
              <w:rPr>
                <w:rFonts w:ascii="Arial" w:hAnsi="Arial" w:cs="Arial"/>
                <w:i/>
                <w:sz w:val="20"/>
                <w:szCs w:val="20"/>
              </w:rPr>
              <w:t xml:space="preserve">Members were asked to send their suggestions for future debate items to the Committee Clerk by 28 February 2017. </w:t>
            </w:r>
          </w:p>
          <w:p w:rsidR="004D5F1A" w:rsidRPr="003E667A" w:rsidRDefault="004D5F1A" w:rsidP="007E422E">
            <w:pPr>
              <w:jc w:val="both"/>
              <w:rPr>
                <w:rFonts w:ascii="Arial" w:hAnsi="Arial" w:cs="Arial"/>
                <w:i/>
                <w:sz w:val="20"/>
                <w:szCs w:val="20"/>
              </w:rPr>
            </w:pPr>
          </w:p>
          <w:p w:rsidR="004D5F1A" w:rsidRPr="003E667A" w:rsidRDefault="004D5F1A" w:rsidP="007E422E">
            <w:pPr>
              <w:jc w:val="both"/>
              <w:rPr>
                <w:rFonts w:ascii="Arial" w:hAnsi="Arial" w:cs="Arial"/>
                <w:sz w:val="20"/>
                <w:szCs w:val="20"/>
              </w:rPr>
            </w:pPr>
            <w:r w:rsidRPr="003E667A">
              <w:rPr>
                <w:rFonts w:ascii="Arial" w:hAnsi="Arial" w:cs="Arial"/>
                <w:b/>
                <w:sz w:val="20"/>
                <w:szCs w:val="20"/>
              </w:rPr>
              <w:t xml:space="preserve">Action completed: </w:t>
            </w:r>
            <w:r w:rsidRPr="003E667A">
              <w:rPr>
                <w:rFonts w:ascii="Arial" w:hAnsi="Arial" w:cs="Arial"/>
                <w:sz w:val="20"/>
                <w:szCs w:val="20"/>
              </w:rPr>
              <w:t>Agenda item ASC-1617-68</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2.2.8</w:t>
            </w:r>
          </w:p>
        </w:tc>
        <w:tc>
          <w:tcPr>
            <w:tcW w:w="8284" w:type="dxa"/>
            <w:tcBorders>
              <w:top w:val="nil"/>
              <w:left w:val="nil"/>
              <w:bottom w:val="nil"/>
              <w:right w:val="nil"/>
            </w:tcBorders>
          </w:tcPr>
          <w:p w:rsidR="004D5F1A"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4.1.3.1 (1 Feb 2017) – Trailing Fails</w:t>
            </w:r>
          </w:p>
          <w:p w:rsidR="000E032C" w:rsidRPr="003E667A" w:rsidRDefault="004D5F1A" w:rsidP="007E422E">
            <w:pPr>
              <w:jc w:val="both"/>
              <w:rPr>
                <w:rFonts w:ascii="Arial" w:hAnsi="Arial" w:cs="Arial"/>
                <w:i/>
                <w:sz w:val="20"/>
                <w:szCs w:val="20"/>
              </w:rPr>
            </w:pPr>
            <w:r w:rsidRPr="003E667A">
              <w:rPr>
                <w:rFonts w:ascii="Arial" w:hAnsi="Arial" w:cs="Arial"/>
                <w:i/>
                <w:sz w:val="20"/>
                <w:szCs w:val="20"/>
              </w:rPr>
              <w:t>QASG to discuss the implications for allowing students to replace one or more failed units with a unit of equivalent value at a higher level at the next meeting. Revisit this action at ASC on 5 April 2017.</w:t>
            </w:r>
          </w:p>
          <w:p w:rsidR="004D5F1A" w:rsidRPr="003E667A" w:rsidRDefault="004D5F1A" w:rsidP="007E422E">
            <w:pPr>
              <w:jc w:val="both"/>
              <w:rPr>
                <w:rFonts w:ascii="Arial" w:hAnsi="Arial" w:cs="Arial"/>
                <w:i/>
                <w:sz w:val="20"/>
                <w:szCs w:val="20"/>
              </w:rPr>
            </w:pPr>
          </w:p>
          <w:p w:rsidR="004D5F1A" w:rsidRPr="003E667A" w:rsidRDefault="004D5F1A" w:rsidP="007E422E">
            <w:pPr>
              <w:jc w:val="both"/>
              <w:rPr>
                <w:rFonts w:ascii="Arial" w:hAnsi="Arial" w:cs="Arial"/>
                <w:i/>
                <w:sz w:val="20"/>
                <w:szCs w:val="20"/>
              </w:rPr>
            </w:pPr>
            <w:r w:rsidRPr="003E667A">
              <w:rPr>
                <w:rFonts w:ascii="Arial" w:hAnsi="Arial" w:cs="Arial"/>
                <w:b/>
                <w:sz w:val="20"/>
                <w:szCs w:val="20"/>
              </w:rPr>
              <w:t>Action complete</w:t>
            </w:r>
            <w:r w:rsidR="00C32A9D" w:rsidRPr="003E667A">
              <w:rPr>
                <w:rFonts w:ascii="Arial" w:hAnsi="Arial" w:cs="Arial"/>
                <w:b/>
                <w:sz w:val="20"/>
                <w:szCs w:val="20"/>
              </w:rPr>
              <w:t>d</w:t>
            </w:r>
            <w:r w:rsidRPr="003E667A">
              <w:rPr>
                <w:rFonts w:ascii="Arial" w:hAnsi="Arial" w:cs="Arial"/>
                <w:b/>
                <w:sz w:val="20"/>
                <w:szCs w:val="20"/>
              </w:rPr>
              <w:t xml:space="preserve">: </w:t>
            </w:r>
            <w:r w:rsidRPr="003E667A">
              <w:rPr>
                <w:rFonts w:ascii="Arial" w:hAnsi="Arial" w:cs="Arial"/>
                <w:sz w:val="20"/>
                <w:szCs w:val="20"/>
              </w:rPr>
              <w:t>Agenda item ASC-1617-72</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2.2.9</w:t>
            </w:r>
          </w:p>
        </w:tc>
        <w:tc>
          <w:tcPr>
            <w:tcW w:w="8284" w:type="dxa"/>
            <w:tcBorders>
              <w:top w:val="nil"/>
              <w:left w:val="nil"/>
              <w:bottom w:val="nil"/>
              <w:right w:val="nil"/>
            </w:tcBorders>
          </w:tcPr>
          <w:p w:rsidR="004D5F1A"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4.1.5.2 (1 Feb 2017) – Trailing Fails</w:t>
            </w:r>
          </w:p>
          <w:p w:rsidR="000E032C" w:rsidRPr="003E667A" w:rsidRDefault="004D5F1A" w:rsidP="007E422E">
            <w:pPr>
              <w:jc w:val="both"/>
              <w:rPr>
                <w:rFonts w:ascii="Arial" w:hAnsi="Arial" w:cs="Arial"/>
                <w:i/>
                <w:sz w:val="20"/>
                <w:szCs w:val="20"/>
              </w:rPr>
            </w:pPr>
            <w:r w:rsidRPr="003E667A">
              <w:rPr>
                <w:rFonts w:ascii="Arial" w:hAnsi="Arial" w:cs="Arial"/>
                <w:i/>
                <w:sz w:val="20"/>
                <w:szCs w:val="20"/>
              </w:rPr>
              <w:t>To update any Regulations and Policies that would be impacted by the implementation of carrying credit for approval at the next Committee meeting.</w:t>
            </w:r>
          </w:p>
          <w:p w:rsidR="004D5F1A" w:rsidRPr="003E667A" w:rsidRDefault="004D5F1A" w:rsidP="007E422E">
            <w:pPr>
              <w:jc w:val="both"/>
              <w:rPr>
                <w:rFonts w:ascii="Arial" w:hAnsi="Arial" w:cs="Arial"/>
                <w:i/>
                <w:sz w:val="20"/>
                <w:szCs w:val="20"/>
              </w:rPr>
            </w:pPr>
          </w:p>
          <w:p w:rsidR="004D5F1A" w:rsidRPr="003E667A" w:rsidRDefault="004D5F1A" w:rsidP="007E422E">
            <w:pPr>
              <w:jc w:val="both"/>
              <w:rPr>
                <w:rFonts w:ascii="Arial" w:hAnsi="Arial" w:cs="Arial"/>
                <w:i/>
                <w:sz w:val="20"/>
                <w:szCs w:val="20"/>
              </w:rPr>
            </w:pPr>
            <w:r w:rsidRPr="003E667A">
              <w:rPr>
                <w:rFonts w:ascii="Arial" w:hAnsi="Arial" w:cs="Arial"/>
                <w:b/>
                <w:sz w:val="20"/>
                <w:szCs w:val="20"/>
              </w:rPr>
              <w:t>Action complete</w:t>
            </w:r>
            <w:r w:rsidR="00C32A9D" w:rsidRPr="003E667A">
              <w:rPr>
                <w:rFonts w:ascii="Arial" w:hAnsi="Arial" w:cs="Arial"/>
                <w:b/>
                <w:sz w:val="20"/>
                <w:szCs w:val="20"/>
              </w:rPr>
              <w:t>d</w:t>
            </w:r>
            <w:r w:rsidRPr="003E667A">
              <w:rPr>
                <w:rFonts w:ascii="Arial" w:hAnsi="Arial" w:cs="Arial"/>
                <w:b/>
                <w:sz w:val="20"/>
                <w:szCs w:val="20"/>
              </w:rPr>
              <w:t xml:space="preserve">: </w:t>
            </w:r>
            <w:r w:rsidRPr="003E667A">
              <w:rPr>
                <w:rFonts w:ascii="Arial" w:hAnsi="Arial" w:cs="Arial"/>
                <w:sz w:val="20"/>
                <w:szCs w:val="20"/>
              </w:rPr>
              <w:t>Agenda item ASC-1617-72</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2.2.10</w:t>
            </w:r>
          </w:p>
        </w:tc>
        <w:tc>
          <w:tcPr>
            <w:tcW w:w="8284" w:type="dxa"/>
            <w:tcBorders>
              <w:top w:val="nil"/>
              <w:left w:val="nil"/>
              <w:bottom w:val="nil"/>
              <w:right w:val="nil"/>
            </w:tcBorders>
          </w:tcPr>
          <w:p w:rsidR="004D5F1A"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4.1.6.1 (1 Feb 2017) – Trailing Fails</w:t>
            </w:r>
          </w:p>
          <w:p w:rsidR="000E032C" w:rsidRPr="003E667A" w:rsidRDefault="004D5F1A" w:rsidP="007E422E">
            <w:pPr>
              <w:jc w:val="both"/>
              <w:rPr>
                <w:rFonts w:ascii="Arial" w:hAnsi="Arial" w:cs="Arial"/>
                <w:i/>
                <w:sz w:val="20"/>
                <w:szCs w:val="20"/>
              </w:rPr>
            </w:pPr>
            <w:r w:rsidRPr="003E667A">
              <w:rPr>
                <w:rFonts w:ascii="Arial" w:hAnsi="Arial" w:cs="Arial"/>
                <w:i/>
                <w:sz w:val="20"/>
                <w:szCs w:val="20"/>
              </w:rPr>
              <w:t>QASG to discuss what was meant by ‘repeating with attendance’ and ‘repeating without attendance’, and whether carrying credit required a separate definition at the next meeting. Revisit this action at ASC on 5 April 2017.</w:t>
            </w:r>
          </w:p>
          <w:p w:rsidR="004D5F1A" w:rsidRPr="003E667A" w:rsidRDefault="004D5F1A" w:rsidP="007E422E">
            <w:pPr>
              <w:jc w:val="both"/>
              <w:rPr>
                <w:rFonts w:ascii="Arial" w:hAnsi="Arial" w:cs="Arial"/>
                <w:i/>
                <w:sz w:val="20"/>
                <w:szCs w:val="20"/>
              </w:rPr>
            </w:pPr>
          </w:p>
          <w:p w:rsidR="004D5F1A" w:rsidRPr="003E667A" w:rsidRDefault="004D5F1A" w:rsidP="007E422E">
            <w:pPr>
              <w:jc w:val="both"/>
              <w:rPr>
                <w:rFonts w:ascii="Arial" w:hAnsi="Arial" w:cs="Arial"/>
                <w:i/>
                <w:sz w:val="20"/>
                <w:szCs w:val="20"/>
              </w:rPr>
            </w:pPr>
            <w:r w:rsidRPr="003E667A">
              <w:rPr>
                <w:rFonts w:ascii="Arial" w:hAnsi="Arial" w:cs="Arial"/>
                <w:b/>
                <w:sz w:val="20"/>
                <w:szCs w:val="20"/>
              </w:rPr>
              <w:t>Action complete</w:t>
            </w:r>
            <w:r w:rsidR="00C32A9D" w:rsidRPr="003E667A">
              <w:rPr>
                <w:rFonts w:ascii="Arial" w:hAnsi="Arial" w:cs="Arial"/>
                <w:b/>
                <w:sz w:val="20"/>
                <w:szCs w:val="20"/>
              </w:rPr>
              <w:t>d</w:t>
            </w:r>
            <w:r w:rsidRPr="003E667A">
              <w:rPr>
                <w:rFonts w:ascii="Arial" w:hAnsi="Arial" w:cs="Arial"/>
                <w:b/>
                <w:sz w:val="20"/>
                <w:szCs w:val="20"/>
              </w:rPr>
              <w:t xml:space="preserve">: </w:t>
            </w:r>
            <w:r w:rsidRPr="003E667A">
              <w:rPr>
                <w:rFonts w:ascii="Arial" w:hAnsi="Arial" w:cs="Arial"/>
                <w:sz w:val="20"/>
                <w:szCs w:val="20"/>
              </w:rPr>
              <w:t>Agenda item ASC-1617-72</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2.2.11</w:t>
            </w:r>
          </w:p>
        </w:tc>
        <w:tc>
          <w:tcPr>
            <w:tcW w:w="8284" w:type="dxa"/>
            <w:tcBorders>
              <w:top w:val="nil"/>
              <w:left w:val="nil"/>
              <w:bottom w:val="nil"/>
              <w:right w:val="nil"/>
            </w:tcBorders>
          </w:tcPr>
          <w:p w:rsidR="004D5F1A"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4.1.7.1 (1 Feb 2017) – Trailing Fails</w:t>
            </w:r>
          </w:p>
          <w:p w:rsidR="000E032C" w:rsidRPr="003E667A" w:rsidRDefault="004D5F1A" w:rsidP="007E422E">
            <w:pPr>
              <w:jc w:val="both"/>
              <w:rPr>
                <w:rFonts w:ascii="Arial" w:hAnsi="Arial" w:cs="Arial"/>
                <w:i/>
                <w:sz w:val="20"/>
                <w:szCs w:val="20"/>
              </w:rPr>
            </w:pPr>
            <w:r w:rsidRPr="003E667A">
              <w:rPr>
                <w:rFonts w:ascii="Arial" w:hAnsi="Arial" w:cs="Arial"/>
                <w:i/>
                <w:sz w:val="20"/>
                <w:szCs w:val="20"/>
              </w:rPr>
              <w:t xml:space="preserve">Revisit ASC-1617-54 to ensure that point 2.2 e) made clear that students who carried credit would effectively be permitted four attempts in total to retrieve credit before being withdrawn. This would be resubmitted at the next ASC meeting on 5 April 2017.  </w:t>
            </w:r>
          </w:p>
          <w:p w:rsidR="004D5F1A" w:rsidRPr="003E667A" w:rsidRDefault="004D5F1A" w:rsidP="007E422E">
            <w:pPr>
              <w:jc w:val="both"/>
              <w:rPr>
                <w:rFonts w:ascii="Arial" w:hAnsi="Arial" w:cs="Arial"/>
                <w:i/>
                <w:sz w:val="20"/>
                <w:szCs w:val="20"/>
              </w:rPr>
            </w:pPr>
            <w:r w:rsidRPr="003E667A">
              <w:rPr>
                <w:rFonts w:ascii="Arial" w:hAnsi="Arial" w:cs="Arial"/>
                <w:b/>
                <w:sz w:val="20"/>
                <w:szCs w:val="20"/>
              </w:rPr>
              <w:t>Action complete</w:t>
            </w:r>
            <w:r w:rsidR="00C32A9D" w:rsidRPr="003E667A">
              <w:rPr>
                <w:rFonts w:ascii="Arial" w:hAnsi="Arial" w:cs="Arial"/>
                <w:b/>
                <w:sz w:val="20"/>
                <w:szCs w:val="20"/>
              </w:rPr>
              <w:t>d</w:t>
            </w:r>
            <w:r w:rsidRPr="003E667A">
              <w:rPr>
                <w:rFonts w:ascii="Arial" w:hAnsi="Arial" w:cs="Arial"/>
                <w:b/>
                <w:sz w:val="20"/>
                <w:szCs w:val="20"/>
              </w:rPr>
              <w:t xml:space="preserve">: </w:t>
            </w:r>
            <w:r w:rsidRPr="003E667A">
              <w:rPr>
                <w:rFonts w:ascii="Arial" w:hAnsi="Arial" w:cs="Arial"/>
                <w:sz w:val="20"/>
                <w:szCs w:val="20"/>
              </w:rPr>
              <w:t>Agenda item ASC-1617-72</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2.2.12</w:t>
            </w:r>
          </w:p>
        </w:tc>
        <w:tc>
          <w:tcPr>
            <w:tcW w:w="8284" w:type="dxa"/>
            <w:tcBorders>
              <w:top w:val="nil"/>
              <w:left w:val="nil"/>
              <w:bottom w:val="nil"/>
              <w:right w:val="nil"/>
            </w:tcBorders>
          </w:tcPr>
          <w:p w:rsidR="004D5F1A" w:rsidRPr="003E667A" w:rsidRDefault="004D5F1A" w:rsidP="007E422E">
            <w:pPr>
              <w:jc w:val="both"/>
              <w:rPr>
                <w:rFonts w:ascii="Arial" w:hAnsi="Arial" w:cs="Arial"/>
                <w:sz w:val="20"/>
                <w:szCs w:val="20"/>
                <w:u w:val="single"/>
              </w:rPr>
            </w:pPr>
            <w:r w:rsidRPr="003E667A">
              <w:rPr>
                <w:rFonts w:ascii="Arial" w:hAnsi="Arial" w:cs="Arial"/>
                <w:sz w:val="20"/>
                <w:szCs w:val="20"/>
                <w:u w:val="single"/>
              </w:rPr>
              <w:t>Minute 4.1.10.1 (1 Feb 2017) – Trailing Fails</w:t>
            </w:r>
          </w:p>
          <w:p w:rsidR="000E032C" w:rsidRPr="003E667A" w:rsidRDefault="004D5F1A" w:rsidP="007E422E">
            <w:pPr>
              <w:jc w:val="both"/>
              <w:rPr>
                <w:rFonts w:ascii="Arial" w:hAnsi="Arial" w:cs="Arial"/>
                <w:i/>
                <w:sz w:val="20"/>
                <w:szCs w:val="20"/>
              </w:rPr>
            </w:pPr>
            <w:r w:rsidRPr="003E667A">
              <w:rPr>
                <w:rFonts w:ascii="Arial" w:hAnsi="Arial" w:cs="Arial"/>
                <w:i/>
                <w:sz w:val="20"/>
                <w:szCs w:val="20"/>
              </w:rPr>
              <w:t>The revised proposal for carrying credit would need to be submitted to QASG for further consideration before being presented at the next Academic Standards Committee meeting for approval.</w:t>
            </w:r>
          </w:p>
          <w:p w:rsidR="004D5F1A" w:rsidRPr="003E667A" w:rsidRDefault="004D5F1A" w:rsidP="007E422E">
            <w:pPr>
              <w:jc w:val="both"/>
              <w:rPr>
                <w:rFonts w:ascii="Arial" w:hAnsi="Arial" w:cs="Arial"/>
                <w:i/>
                <w:sz w:val="20"/>
                <w:szCs w:val="20"/>
              </w:rPr>
            </w:pPr>
          </w:p>
          <w:p w:rsidR="004D5F1A" w:rsidRPr="003E667A" w:rsidRDefault="004D5F1A" w:rsidP="007E422E">
            <w:pPr>
              <w:jc w:val="both"/>
              <w:rPr>
                <w:rFonts w:ascii="Arial" w:hAnsi="Arial" w:cs="Arial"/>
                <w:i/>
                <w:sz w:val="20"/>
                <w:szCs w:val="20"/>
              </w:rPr>
            </w:pPr>
            <w:r w:rsidRPr="003E667A">
              <w:rPr>
                <w:rFonts w:ascii="Arial" w:hAnsi="Arial" w:cs="Arial"/>
                <w:b/>
                <w:sz w:val="20"/>
                <w:szCs w:val="20"/>
              </w:rPr>
              <w:t>Action complete</w:t>
            </w:r>
            <w:r w:rsidR="00C32A9D" w:rsidRPr="003E667A">
              <w:rPr>
                <w:rFonts w:ascii="Arial" w:hAnsi="Arial" w:cs="Arial"/>
                <w:b/>
                <w:sz w:val="20"/>
                <w:szCs w:val="20"/>
              </w:rPr>
              <w:t>d</w:t>
            </w:r>
            <w:r w:rsidRPr="003E667A">
              <w:rPr>
                <w:rFonts w:ascii="Arial" w:hAnsi="Arial" w:cs="Arial"/>
                <w:b/>
                <w:sz w:val="20"/>
                <w:szCs w:val="20"/>
              </w:rPr>
              <w:t xml:space="preserve">: </w:t>
            </w:r>
            <w:r w:rsidRPr="003E667A">
              <w:rPr>
                <w:rFonts w:ascii="Arial" w:hAnsi="Arial" w:cs="Arial"/>
                <w:sz w:val="20"/>
                <w:szCs w:val="20"/>
              </w:rPr>
              <w:t>Agenda item ASC-1617-72</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4D5F1A" w:rsidP="007E422E">
            <w:pPr>
              <w:jc w:val="both"/>
              <w:rPr>
                <w:rFonts w:ascii="Arial" w:hAnsi="Arial" w:cs="Arial"/>
                <w:sz w:val="20"/>
                <w:szCs w:val="20"/>
              </w:rPr>
            </w:pPr>
            <w:r w:rsidRPr="003E667A">
              <w:rPr>
                <w:rFonts w:ascii="Arial" w:hAnsi="Arial" w:cs="Arial"/>
                <w:sz w:val="20"/>
                <w:szCs w:val="20"/>
              </w:rPr>
              <w:t>2.2.13</w:t>
            </w:r>
          </w:p>
        </w:tc>
        <w:tc>
          <w:tcPr>
            <w:tcW w:w="8284" w:type="dxa"/>
            <w:tcBorders>
              <w:top w:val="nil"/>
              <w:left w:val="nil"/>
              <w:bottom w:val="nil"/>
              <w:right w:val="nil"/>
            </w:tcBorders>
          </w:tcPr>
          <w:p w:rsidR="007E422E" w:rsidRPr="003E667A" w:rsidRDefault="007E422E" w:rsidP="007E422E">
            <w:pPr>
              <w:jc w:val="both"/>
              <w:rPr>
                <w:rFonts w:ascii="Arial" w:hAnsi="Arial" w:cs="Arial"/>
                <w:sz w:val="20"/>
                <w:szCs w:val="20"/>
                <w:u w:val="single"/>
              </w:rPr>
            </w:pPr>
            <w:r w:rsidRPr="003E667A">
              <w:rPr>
                <w:rFonts w:ascii="Arial" w:hAnsi="Arial" w:cs="Arial"/>
                <w:sz w:val="20"/>
                <w:szCs w:val="20"/>
                <w:u w:val="single"/>
              </w:rPr>
              <w:t>Minute 4.3.1 (1 Feb 2017) – Pending External Examiner Appointments</w:t>
            </w:r>
          </w:p>
          <w:p w:rsidR="000E032C" w:rsidRPr="003E667A" w:rsidRDefault="007E422E" w:rsidP="007E422E">
            <w:pPr>
              <w:jc w:val="both"/>
              <w:rPr>
                <w:rFonts w:ascii="Arial" w:hAnsi="Arial" w:cs="Arial"/>
                <w:i/>
                <w:sz w:val="20"/>
                <w:szCs w:val="20"/>
              </w:rPr>
            </w:pPr>
            <w:r w:rsidRPr="003E667A">
              <w:rPr>
                <w:rFonts w:ascii="Arial" w:hAnsi="Arial" w:cs="Arial"/>
                <w:i/>
                <w:sz w:val="20"/>
                <w:szCs w:val="20"/>
              </w:rPr>
              <w:t>The completed nomination forms for MSc Medical Ultrasound, MA Radio Production and the suite of LLB (Hons) programmes to be sent to Academic Quality (AQ) for approval.</w:t>
            </w:r>
          </w:p>
          <w:p w:rsidR="007E422E" w:rsidRDefault="007E422E" w:rsidP="007E422E">
            <w:pPr>
              <w:jc w:val="both"/>
              <w:rPr>
                <w:rFonts w:ascii="Arial" w:hAnsi="Arial" w:cs="Arial"/>
                <w:i/>
                <w:sz w:val="20"/>
                <w:szCs w:val="20"/>
              </w:rPr>
            </w:pPr>
          </w:p>
          <w:p w:rsidR="00051961" w:rsidRDefault="00051961" w:rsidP="007E422E">
            <w:pPr>
              <w:jc w:val="both"/>
              <w:rPr>
                <w:rFonts w:ascii="Arial" w:hAnsi="Arial" w:cs="Arial"/>
                <w:i/>
                <w:sz w:val="20"/>
                <w:szCs w:val="20"/>
              </w:rPr>
            </w:pPr>
            <w:r>
              <w:rPr>
                <w:rFonts w:ascii="Arial" w:hAnsi="Arial" w:cs="Arial"/>
                <w:b/>
                <w:sz w:val="20"/>
                <w:szCs w:val="20"/>
              </w:rPr>
              <w:t>Action completed:</w:t>
            </w:r>
          </w:p>
          <w:p w:rsidR="00051961" w:rsidRPr="003E667A" w:rsidRDefault="00051961" w:rsidP="007E422E">
            <w:pPr>
              <w:jc w:val="both"/>
              <w:rPr>
                <w:rFonts w:ascii="Arial" w:hAnsi="Arial" w:cs="Arial"/>
                <w:i/>
                <w:sz w:val="20"/>
                <w:szCs w:val="20"/>
              </w:rPr>
            </w:pPr>
          </w:p>
          <w:p w:rsidR="007E422E" w:rsidRPr="003E667A" w:rsidRDefault="007E422E" w:rsidP="007E422E">
            <w:pPr>
              <w:jc w:val="both"/>
              <w:rPr>
                <w:rFonts w:ascii="Arial" w:hAnsi="Arial" w:cs="Arial"/>
                <w:sz w:val="20"/>
                <w:szCs w:val="20"/>
              </w:rPr>
            </w:pPr>
            <w:r w:rsidRPr="001D02E0">
              <w:rPr>
                <w:rFonts w:ascii="Arial" w:hAnsi="Arial" w:cs="Arial"/>
                <w:sz w:val="20"/>
                <w:szCs w:val="20"/>
              </w:rPr>
              <w:t>AECC:</w:t>
            </w:r>
            <w:r w:rsidRPr="003E667A">
              <w:rPr>
                <w:rFonts w:ascii="Arial" w:hAnsi="Arial" w:cs="Arial"/>
                <w:b/>
                <w:sz w:val="20"/>
                <w:szCs w:val="20"/>
              </w:rPr>
              <w:t xml:space="preserve"> </w:t>
            </w:r>
            <w:r w:rsidRPr="003E667A">
              <w:rPr>
                <w:rFonts w:ascii="Arial" w:hAnsi="Arial" w:cs="Arial"/>
                <w:sz w:val="20"/>
                <w:szCs w:val="20"/>
              </w:rPr>
              <w:t>Completed nomination form for MSc Medical Ultrasound sent to AQ 16.2.17.</w:t>
            </w:r>
          </w:p>
          <w:p w:rsidR="007E422E" w:rsidRPr="003E667A" w:rsidRDefault="007E422E" w:rsidP="007E422E">
            <w:pPr>
              <w:jc w:val="both"/>
              <w:rPr>
                <w:rFonts w:ascii="Arial" w:hAnsi="Arial" w:cs="Arial"/>
                <w:b/>
                <w:sz w:val="20"/>
                <w:szCs w:val="20"/>
              </w:rPr>
            </w:pPr>
          </w:p>
          <w:p w:rsidR="007E422E" w:rsidRPr="00051961" w:rsidRDefault="007E422E" w:rsidP="00051961">
            <w:pPr>
              <w:jc w:val="both"/>
              <w:rPr>
                <w:rFonts w:ascii="Arial" w:hAnsi="Arial" w:cs="Arial"/>
                <w:b/>
                <w:sz w:val="20"/>
                <w:szCs w:val="20"/>
              </w:rPr>
            </w:pPr>
            <w:r w:rsidRPr="001D02E0">
              <w:rPr>
                <w:rFonts w:ascii="Arial" w:hAnsi="Arial" w:cs="Arial"/>
                <w:sz w:val="20"/>
                <w:szCs w:val="20"/>
              </w:rPr>
              <w:t>FMC:</w:t>
            </w:r>
            <w:r w:rsidRPr="003E667A">
              <w:rPr>
                <w:rFonts w:ascii="Arial" w:hAnsi="Arial" w:cs="Arial"/>
                <w:b/>
                <w:sz w:val="20"/>
                <w:szCs w:val="20"/>
              </w:rPr>
              <w:t xml:space="preserve"> </w:t>
            </w:r>
            <w:r w:rsidRPr="003E667A">
              <w:rPr>
                <w:rFonts w:ascii="Arial" w:hAnsi="Arial" w:cs="Arial"/>
                <w:sz w:val="20"/>
                <w:szCs w:val="20"/>
              </w:rPr>
              <w:t xml:space="preserve">The nomination </w:t>
            </w:r>
            <w:r w:rsidR="00637D11" w:rsidRPr="003E667A">
              <w:rPr>
                <w:rFonts w:ascii="Arial" w:hAnsi="Arial" w:cs="Arial"/>
                <w:sz w:val="20"/>
                <w:szCs w:val="20"/>
              </w:rPr>
              <w:t>form for MA Radio Production had been received by AQ and was</w:t>
            </w:r>
            <w:r w:rsidRPr="003E667A">
              <w:rPr>
                <w:rFonts w:ascii="Arial" w:hAnsi="Arial" w:cs="Arial"/>
                <w:sz w:val="20"/>
                <w:szCs w:val="20"/>
              </w:rPr>
              <w:t xml:space="preserve"> </w:t>
            </w:r>
            <w:r w:rsidR="00637D11" w:rsidRPr="003E667A">
              <w:rPr>
                <w:rFonts w:ascii="Arial" w:hAnsi="Arial" w:cs="Arial"/>
                <w:sz w:val="20"/>
                <w:szCs w:val="20"/>
              </w:rPr>
              <w:t>being reviewed by two members of QAEG.</w:t>
            </w:r>
          </w:p>
          <w:p w:rsidR="007E422E" w:rsidRPr="003E667A" w:rsidRDefault="007E422E" w:rsidP="007E422E">
            <w:pPr>
              <w:shd w:val="clear" w:color="auto" w:fill="FFFFFF"/>
              <w:jc w:val="both"/>
              <w:rPr>
                <w:rFonts w:ascii="Arial" w:hAnsi="Arial" w:cs="Arial"/>
                <w:sz w:val="20"/>
                <w:szCs w:val="20"/>
              </w:rPr>
            </w:pPr>
            <w:r w:rsidRPr="003E667A">
              <w:rPr>
                <w:rFonts w:ascii="Arial" w:hAnsi="Arial" w:cs="Arial"/>
                <w:sz w:val="20"/>
                <w:szCs w:val="20"/>
              </w:rPr>
              <w:t> </w:t>
            </w:r>
          </w:p>
          <w:p w:rsidR="007E422E" w:rsidRPr="003E667A" w:rsidRDefault="007E422E" w:rsidP="00637D11">
            <w:pPr>
              <w:jc w:val="both"/>
              <w:rPr>
                <w:rFonts w:ascii="Arial" w:hAnsi="Arial" w:cs="Arial"/>
                <w:i/>
                <w:sz w:val="20"/>
                <w:szCs w:val="20"/>
              </w:rPr>
            </w:pPr>
            <w:r w:rsidRPr="003E667A">
              <w:rPr>
                <w:rFonts w:ascii="Arial" w:hAnsi="Arial" w:cs="Arial"/>
                <w:sz w:val="20"/>
                <w:szCs w:val="20"/>
              </w:rPr>
              <w:t xml:space="preserve">Law - Clare Jones was approved as an examiner for LLB Law. The current examiner </w:t>
            </w:r>
            <w:r w:rsidR="00637D11" w:rsidRPr="003E667A">
              <w:rPr>
                <w:rFonts w:ascii="Arial" w:hAnsi="Arial" w:cs="Arial"/>
                <w:sz w:val="20"/>
                <w:szCs w:val="20"/>
              </w:rPr>
              <w:t>wa</w:t>
            </w:r>
            <w:r w:rsidRPr="003E667A">
              <w:rPr>
                <w:rFonts w:ascii="Arial" w:hAnsi="Arial" w:cs="Arial"/>
                <w:sz w:val="20"/>
                <w:szCs w:val="20"/>
              </w:rPr>
              <w:t>s covering additional units in Law to cover the gap for 20</w:t>
            </w:r>
            <w:r w:rsidR="00637D11" w:rsidRPr="003E667A">
              <w:rPr>
                <w:rFonts w:ascii="Arial" w:hAnsi="Arial" w:cs="Arial"/>
                <w:sz w:val="20"/>
                <w:szCs w:val="20"/>
              </w:rPr>
              <w:t>17; however, a new examiner would</w:t>
            </w:r>
            <w:r w:rsidRPr="003E667A">
              <w:rPr>
                <w:rFonts w:ascii="Arial" w:hAnsi="Arial" w:cs="Arial"/>
                <w:sz w:val="20"/>
                <w:szCs w:val="20"/>
              </w:rPr>
              <w:t xml:space="preserve"> need to be nominated</w:t>
            </w:r>
            <w:r w:rsidR="00637D11" w:rsidRPr="003E667A">
              <w:rPr>
                <w:rFonts w:ascii="Arial" w:hAnsi="Arial" w:cs="Arial"/>
                <w:sz w:val="20"/>
                <w:szCs w:val="20"/>
              </w:rPr>
              <w:t xml:space="preserve"> as their appointment expired</w:t>
            </w:r>
            <w:r w:rsidRPr="003E667A">
              <w:rPr>
                <w:rFonts w:ascii="Arial" w:hAnsi="Arial" w:cs="Arial"/>
                <w:sz w:val="20"/>
                <w:szCs w:val="20"/>
              </w:rPr>
              <w:t xml:space="preserve"> in September</w:t>
            </w:r>
            <w:r w:rsidR="00637D11" w:rsidRPr="003E667A">
              <w:rPr>
                <w:rFonts w:ascii="Arial" w:hAnsi="Arial" w:cs="Arial"/>
                <w:sz w:val="20"/>
                <w:szCs w:val="20"/>
              </w:rPr>
              <w:t xml:space="preserve"> 2017</w:t>
            </w:r>
            <w:r w:rsidRPr="003E667A">
              <w:rPr>
                <w:rFonts w:ascii="Arial" w:hAnsi="Arial" w:cs="Arial"/>
                <w:sz w:val="20"/>
                <w:szCs w:val="20"/>
              </w:rPr>
              <w:t>.</w:t>
            </w:r>
          </w:p>
        </w:tc>
      </w:tr>
      <w:tr w:rsidR="000E032C" w:rsidRPr="003E667A" w:rsidTr="00AC0C19">
        <w:tc>
          <w:tcPr>
            <w:tcW w:w="850" w:type="dxa"/>
            <w:tcBorders>
              <w:top w:val="nil"/>
              <w:left w:val="nil"/>
              <w:bottom w:val="nil"/>
              <w:right w:val="nil"/>
            </w:tcBorders>
          </w:tcPr>
          <w:p w:rsidR="000E032C" w:rsidRPr="003E667A" w:rsidRDefault="000E032C" w:rsidP="007E422E">
            <w:pPr>
              <w:jc w:val="both"/>
              <w:rPr>
                <w:rFonts w:ascii="Arial" w:hAnsi="Arial" w:cs="Arial"/>
                <w:sz w:val="20"/>
                <w:szCs w:val="20"/>
              </w:rPr>
            </w:pPr>
          </w:p>
        </w:tc>
        <w:tc>
          <w:tcPr>
            <w:tcW w:w="8284" w:type="dxa"/>
            <w:tcBorders>
              <w:top w:val="nil"/>
              <w:left w:val="nil"/>
              <w:bottom w:val="nil"/>
              <w:right w:val="nil"/>
            </w:tcBorders>
          </w:tcPr>
          <w:p w:rsidR="000E032C" w:rsidRPr="003E667A" w:rsidRDefault="000E032C" w:rsidP="007E422E">
            <w:pPr>
              <w:jc w:val="both"/>
              <w:rPr>
                <w:rFonts w:ascii="Arial" w:hAnsi="Arial" w:cs="Arial"/>
                <w:sz w:val="20"/>
                <w:szCs w:val="20"/>
              </w:rPr>
            </w:pPr>
          </w:p>
        </w:tc>
      </w:tr>
      <w:tr w:rsidR="000E032C" w:rsidRPr="003E667A" w:rsidTr="00AC0C19">
        <w:tc>
          <w:tcPr>
            <w:tcW w:w="850" w:type="dxa"/>
            <w:tcBorders>
              <w:top w:val="nil"/>
              <w:left w:val="nil"/>
              <w:bottom w:val="nil"/>
              <w:right w:val="nil"/>
            </w:tcBorders>
          </w:tcPr>
          <w:p w:rsidR="000E032C" w:rsidRPr="003E667A" w:rsidRDefault="007E422E" w:rsidP="007E422E">
            <w:pPr>
              <w:jc w:val="both"/>
              <w:rPr>
                <w:rFonts w:ascii="Arial" w:hAnsi="Arial" w:cs="Arial"/>
                <w:sz w:val="20"/>
                <w:szCs w:val="20"/>
              </w:rPr>
            </w:pPr>
            <w:r w:rsidRPr="003E667A">
              <w:rPr>
                <w:rFonts w:ascii="Arial" w:hAnsi="Arial" w:cs="Arial"/>
                <w:sz w:val="20"/>
                <w:szCs w:val="20"/>
              </w:rPr>
              <w:t>2.2.14</w:t>
            </w:r>
          </w:p>
        </w:tc>
        <w:tc>
          <w:tcPr>
            <w:tcW w:w="8284" w:type="dxa"/>
            <w:tcBorders>
              <w:top w:val="nil"/>
              <w:left w:val="nil"/>
              <w:bottom w:val="nil"/>
              <w:right w:val="nil"/>
            </w:tcBorders>
          </w:tcPr>
          <w:p w:rsidR="007E422E" w:rsidRPr="003E667A" w:rsidRDefault="007E422E" w:rsidP="007E422E">
            <w:pPr>
              <w:jc w:val="both"/>
              <w:rPr>
                <w:rFonts w:ascii="Arial" w:hAnsi="Arial" w:cs="Arial"/>
                <w:sz w:val="20"/>
                <w:szCs w:val="20"/>
                <w:u w:val="single"/>
              </w:rPr>
            </w:pPr>
            <w:r w:rsidRPr="003E667A">
              <w:rPr>
                <w:rFonts w:ascii="Arial" w:hAnsi="Arial" w:cs="Arial"/>
                <w:sz w:val="20"/>
                <w:szCs w:val="20"/>
                <w:u w:val="single"/>
              </w:rPr>
              <w:t>Minute 4.3.3 (1 Feb 2017) – Pending External Examiner Appointments</w:t>
            </w:r>
          </w:p>
          <w:p w:rsidR="000E032C" w:rsidRPr="003E667A" w:rsidRDefault="007E422E" w:rsidP="007E422E">
            <w:pPr>
              <w:jc w:val="both"/>
              <w:rPr>
                <w:rFonts w:ascii="Arial" w:eastAsia="Calibri" w:hAnsi="Arial" w:cs="Arial"/>
                <w:i/>
                <w:sz w:val="20"/>
                <w:szCs w:val="20"/>
                <w:lang w:eastAsia="en-US"/>
              </w:rPr>
            </w:pPr>
            <w:r w:rsidRPr="003E667A">
              <w:rPr>
                <w:rFonts w:ascii="Arial" w:hAnsi="Arial" w:cs="Arial"/>
                <w:i/>
                <w:sz w:val="20"/>
                <w:szCs w:val="20"/>
              </w:rPr>
              <w:t xml:space="preserve">AQ to check whether the non-academic nomination for </w:t>
            </w:r>
            <w:r w:rsidRPr="003E667A">
              <w:rPr>
                <w:rFonts w:ascii="Arial" w:eastAsia="Calibri" w:hAnsi="Arial" w:cs="Arial"/>
                <w:i/>
                <w:sz w:val="20"/>
                <w:szCs w:val="20"/>
                <w:lang w:eastAsia="en-US"/>
              </w:rPr>
              <w:t>MA Digital Effects, MA 3D Computer Animation and MSc Computer Animation and Visual Effects programmes could be processed whilst a candidate for the academic External Examiner vacancy was being sought from the existing pool of External Examiners.</w:t>
            </w:r>
          </w:p>
          <w:p w:rsidR="007E422E" w:rsidRPr="003E667A" w:rsidRDefault="007E422E" w:rsidP="007E422E">
            <w:pPr>
              <w:jc w:val="both"/>
              <w:rPr>
                <w:rFonts w:ascii="Arial" w:eastAsia="Calibri" w:hAnsi="Arial" w:cs="Arial"/>
                <w:i/>
                <w:sz w:val="20"/>
                <w:szCs w:val="20"/>
                <w:lang w:eastAsia="en-US"/>
              </w:rPr>
            </w:pPr>
          </w:p>
          <w:p w:rsidR="007E422E" w:rsidRPr="00051961" w:rsidRDefault="00252D17" w:rsidP="00051961">
            <w:pPr>
              <w:jc w:val="both"/>
              <w:rPr>
                <w:rFonts w:ascii="Arial" w:hAnsi="Arial" w:cs="Arial"/>
                <w:sz w:val="20"/>
                <w:szCs w:val="20"/>
              </w:rPr>
            </w:pPr>
            <w:r>
              <w:rPr>
                <w:rFonts w:ascii="Arial" w:hAnsi="Arial" w:cs="Arial"/>
                <w:b/>
                <w:sz w:val="20"/>
                <w:szCs w:val="20"/>
              </w:rPr>
              <w:t>Action complete</w:t>
            </w:r>
            <w:r w:rsidR="00051961">
              <w:rPr>
                <w:rFonts w:ascii="Arial" w:hAnsi="Arial" w:cs="Arial"/>
                <w:b/>
                <w:sz w:val="20"/>
                <w:szCs w:val="20"/>
              </w:rPr>
              <w:t xml:space="preserve">d: </w:t>
            </w:r>
            <w:r w:rsidR="00051961">
              <w:rPr>
                <w:rFonts w:ascii="Arial" w:hAnsi="Arial" w:cs="Arial"/>
                <w:sz w:val="20"/>
                <w:szCs w:val="20"/>
              </w:rPr>
              <w:t xml:space="preserve">Academic and non-academic External Examiner nominations had been received by AQ. A mentor for the academic nomination was requested and had been submitted to AQ for approval. </w:t>
            </w:r>
            <w:r w:rsidRPr="003E667A">
              <w:rPr>
                <w:rFonts w:ascii="Arial" w:hAnsi="Arial" w:cs="Arial"/>
                <w:sz w:val="20"/>
                <w:szCs w:val="13"/>
              </w:rPr>
              <w:t xml:space="preserve"> </w:t>
            </w:r>
          </w:p>
        </w:tc>
      </w:tr>
      <w:tr w:rsidR="007E422E" w:rsidRPr="003E667A" w:rsidTr="00AC0C19">
        <w:tc>
          <w:tcPr>
            <w:tcW w:w="850" w:type="dxa"/>
            <w:tcBorders>
              <w:top w:val="nil"/>
              <w:left w:val="nil"/>
              <w:bottom w:val="nil"/>
              <w:right w:val="nil"/>
            </w:tcBorders>
          </w:tcPr>
          <w:p w:rsidR="007E422E" w:rsidRPr="003E667A" w:rsidRDefault="007E422E" w:rsidP="00F15A1B">
            <w:pPr>
              <w:jc w:val="both"/>
              <w:rPr>
                <w:rFonts w:ascii="Arial" w:hAnsi="Arial" w:cs="Arial"/>
                <w:sz w:val="20"/>
                <w:szCs w:val="20"/>
              </w:rPr>
            </w:pPr>
          </w:p>
        </w:tc>
        <w:tc>
          <w:tcPr>
            <w:tcW w:w="8284" w:type="dxa"/>
            <w:tcBorders>
              <w:top w:val="nil"/>
              <w:left w:val="nil"/>
              <w:bottom w:val="nil"/>
              <w:right w:val="nil"/>
            </w:tcBorders>
          </w:tcPr>
          <w:p w:rsidR="007E422E" w:rsidRPr="003E667A" w:rsidRDefault="007E422E" w:rsidP="00AC0C19">
            <w:pPr>
              <w:jc w:val="both"/>
              <w:rPr>
                <w:rFonts w:ascii="Arial" w:hAnsi="Arial" w:cs="Arial"/>
                <w:sz w:val="20"/>
                <w:szCs w:val="20"/>
              </w:rPr>
            </w:pPr>
          </w:p>
        </w:tc>
      </w:tr>
      <w:tr w:rsidR="007E422E" w:rsidRPr="003E667A" w:rsidTr="00AC0C19">
        <w:tc>
          <w:tcPr>
            <w:tcW w:w="850" w:type="dxa"/>
            <w:tcBorders>
              <w:top w:val="nil"/>
              <w:left w:val="nil"/>
              <w:bottom w:val="nil"/>
              <w:right w:val="nil"/>
            </w:tcBorders>
          </w:tcPr>
          <w:p w:rsidR="007E422E" w:rsidRPr="003E667A" w:rsidRDefault="000F2D1E" w:rsidP="00F15A1B">
            <w:pPr>
              <w:jc w:val="both"/>
              <w:rPr>
                <w:rFonts w:ascii="Arial" w:hAnsi="Arial" w:cs="Arial"/>
                <w:b/>
                <w:sz w:val="20"/>
                <w:szCs w:val="20"/>
              </w:rPr>
            </w:pPr>
            <w:r w:rsidRPr="003E667A">
              <w:rPr>
                <w:rFonts w:ascii="Arial" w:hAnsi="Arial" w:cs="Arial"/>
                <w:b/>
                <w:sz w:val="20"/>
                <w:szCs w:val="20"/>
              </w:rPr>
              <w:t>2.3</w:t>
            </w:r>
          </w:p>
        </w:tc>
        <w:tc>
          <w:tcPr>
            <w:tcW w:w="8284" w:type="dxa"/>
            <w:tcBorders>
              <w:top w:val="nil"/>
              <w:left w:val="nil"/>
              <w:bottom w:val="nil"/>
              <w:right w:val="nil"/>
            </w:tcBorders>
          </w:tcPr>
          <w:p w:rsidR="00A733A1" w:rsidRPr="003E667A" w:rsidRDefault="000F2D1E" w:rsidP="00AC0C19">
            <w:pPr>
              <w:jc w:val="both"/>
              <w:rPr>
                <w:rFonts w:ascii="Arial" w:hAnsi="Arial" w:cs="Arial"/>
                <w:b/>
                <w:sz w:val="20"/>
                <w:szCs w:val="20"/>
              </w:rPr>
            </w:pPr>
            <w:r w:rsidRPr="003E667A">
              <w:rPr>
                <w:rFonts w:ascii="Arial" w:hAnsi="Arial" w:cs="Arial"/>
                <w:b/>
                <w:sz w:val="20"/>
                <w:szCs w:val="20"/>
              </w:rPr>
              <w:t>Declarations of Interest</w:t>
            </w:r>
          </w:p>
        </w:tc>
      </w:tr>
      <w:tr w:rsidR="00637D11" w:rsidRPr="003E667A" w:rsidTr="00AC0C19">
        <w:tc>
          <w:tcPr>
            <w:tcW w:w="850" w:type="dxa"/>
            <w:tcBorders>
              <w:top w:val="nil"/>
              <w:left w:val="nil"/>
              <w:bottom w:val="nil"/>
              <w:right w:val="nil"/>
            </w:tcBorders>
          </w:tcPr>
          <w:p w:rsidR="00637D11" w:rsidRPr="003E667A" w:rsidRDefault="00637D11" w:rsidP="00F15A1B">
            <w:pPr>
              <w:jc w:val="both"/>
              <w:rPr>
                <w:rFonts w:ascii="Arial" w:hAnsi="Arial" w:cs="Arial"/>
                <w:sz w:val="20"/>
                <w:szCs w:val="20"/>
              </w:rPr>
            </w:pPr>
          </w:p>
        </w:tc>
        <w:tc>
          <w:tcPr>
            <w:tcW w:w="8284" w:type="dxa"/>
            <w:tcBorders>
              <w:top w:val="nil"/>
              <w:left w:val="nil"/>
              <w:bottom w:val="nil"/>
              <w:right w:val="nil"/>
            </w:tcBorders>
          </w:tcPr>
          <w:p w:rsidR="00637D11" w:rsidRPr="003E667A" w:rsidRDefault="00637D11" w:rsidP="00AC0C19">
            <w:pPr>
              <w:jc w:val="both"/>
              <w:rPr>
                <w:rFonts w:ascii="Arial" w:hAnsi="Arial" w:cs="Arial"/>
                <w:sz w:val="20"/>
                <w:szCs w:val="20"/>
              </w:rPr>
            </w:pPr>
          </w:p>
        </w:tc>
      </w:tr>
      <w:tr w:rsidR="00637D11" w:rsidRPr="003E667A" w:rsidTr="00AC0C19">
        <w:tc>
          <w:tcPr>
            <w:tcW w:w="850" w:type="dxa"/>
            <w:tcBorders>
              <w:top w:val="nil"/>
              <w:left w:val="nil"/>
              <w:bottom w:val="nil"/>
              <w:right w:val="nil"/>
            </w:tcBorders>
          </w:tcPr>
          <w:p w:rsidR="00637D11" w:rsidRPr="003E667A" w:rsidRDefault="00637D11" w:rsidP="00F15A1B">
            <w:pPr>
              <w:jc w:val="both"/>
              <w:rPr>
                <w:rFonts w:ascii="Arial" w:hAnsi="Arial" w:cs="Arial"/>
                <w:sz w:val="20"/>
                <w:szCs w:val="20"/>
              </w:rPr>
            </w:pPr>
            <w:r w:rsidRPr="003E667A">
              <w:rPr>
                <w:rFonts w:ascii="Arial" w:hAnsi="Arial" w:cs="Arial"/>
                <w:sz w:val="20"/>
                <w:szCs w:val="20"/>
              </w:rPr>
              <w:t>2.3.1</w:t>
            </w:r>
          </w:p>
        </w:tc>
        <w:tc>
          <w:tcPr>
            <w:tcW w:w="8284" w:type="dxa"/>
            <w:tcBorders>
              <w:top w:val="nil"/>
              <w:left w:val="nil"/>
              <w:bottom w:val="nil"/>
              <w:right w:val="nil"/>
            </w:tcBorders>
          </w:tcPr>
          <w:p w:rsidR="00637D11" w:rsidRPr="003E667A" w:rsidRDefault="00637D11" w:rsidP="00AC0C19">
            <w:pPr>
              <w:jc w:val="both"/>
              <w:rPr>
                <w:rFonts w:ascii="Arial" w:hAnsi="Arial" w:cs="Arial"/>
                <w:sz w:val="20"/>
                <w:szCs w:val="20"/>
              </w:rPr>
            </w:pPr>
            <w:r w:rsidRPr="003E667A">
              <w:rPr>
                <w:rFonts w:ascii="Arial" w:hAnsi="Arial" w:cs="Arial"/>
                <w:sz w:val="20"/>
                <w:szCs w:val="20"/>
              </w:rPr>
              <w:t xml:space="preserve">No declarations of interest were received. </w:t>
            </w:r>
          </w:p>
        </w:tc>
      </w:tr>
      <w:tr w:rsidR="007E422E" w:rsidRPr="003E667A" w:rsidTr="00AC0C19">
        <w:tc>
          <w:tcPr>
            <w:tcW w:w="850" w:type="dxa"/>
            <w:tcBorders>
              <w:top w:val="nil"/>
              <w:left w:val="nil"/>
              <w:bottom w:val="nil"/>
              <w:right w:val="nil"/>
            </w:tcBorders>
          </w:tcPr>
          <w:p w:rsidR="007E422E" w:rsidRPr="003E667A" w:rsidRDefault="007E422E" w:rsidP="00F15A1B">
            <w:pPr>
              <w:jc w:val="both"/>
              <w:rPr>
                <w:rFonts w:ascii="Arial" w:hAnsi="Arial" w:cs="Arial"/>
                <w:sz w:val="20"/>
                <w:szCs w:val="20"/>
              </w:rPr>
            </w:pPr>
          </w:p>
        </w:tc>
        <w:tc>
          <w:tcPr>
            <w:tcW w:w="8284" w:type="dxa"/>
            <w:tcBorders>
              <w:top w:val="nil"/>
              <w:left w:val="nil"/>
              <w:bottom w:val="nil"/>
              <w:right w:val="nil"/>
            </w:tcBorders>
          </w:tcPr>
          <w:p w:rsidR="007E422E" w:rsidRPr="003E667A" w:rsidRDefault="007E422E" w:rsidP="00AC0C19">
            <w:pPr>
              <w:jc w:val="both"/>
              <w:rPr>
                <w:rFonts w:ascii="Arial" w:hAnsi="Arial" w:cs="Arial"/>
                <w:sz w:val="20"/>
                <w:szCs w:val="20"/>
              </w:rPr>
            </w:pPr>
          </w:p>
        </w:tc>
      </w:tr>
      <w:tr w:rsidR="000F2D1E" w:rsidRPr="003E667A" w:rsidTr="00AC0C19">
        <w:tc>
          <w:tcPr>
            <w:tcW w:w="850" w:type="dxa"/>
            <w:tcBorders>
              <w:top w:val="nil"/>
              <w:left w:val="nil"/>
              <w:bottom w:val="nil"/>
              <w:right w:val="nil"/>
            </w:tcBorders>
          </w:tcPr>
          <w:p w:rsidR="000F2D1E" w:rsidRPr="003E667A" w:rsidRDefault="000F2D1E" w:rsidP="000511B5">
            <w:pPr>
              <w:jc w:val="both"/>
              <w:rPr>
                <w:rFonts w:ascii="Arial" w:hAnsi="Arial" w:cs="Arial"/>
                <w:b/>
                <w:sz w:val="20"/>
                <w:szCs w:val="20"/>
              </w:rPr>
            </w:pPr>
            <w:r w:rsidRPr="003E667A">
              <w:rPr>
                <w:rFonts w:ascii="Arial" w:hAnsi="Arial" w:cs="Arial"/>
                <w:b/>
                <w:sz w:val="20"/>
                <w:szCs w:val="20"/>
              </w:rPr>
              <w:t>3</w:t>
            </w:r>
          </w:p>
        </w:tc>
        <w:tc>
          <w:tcPr>
            <w:tcW w:w="8284" w:type="dxa"/>
            <w:tcBorders>
              <w:top w:val="nil"/>
              <w:left w:val="nil"/>
              <w:bottom w:val="nil"/>
              <w:right w:val="nil"/>
            </w:tcBorders>
          </w:tcPr>
          <w:p w:rsidR="000F2D1E" w:rsidRPr="003E667A" w:rsidRDefault="000F2D1E" w:rsidP="009706F2">
            <w:pPr>
              <w:jc w:val="both"/>
              <w:rPr>
                <w:rFonts w:ascii="Arial" w:hAnsi="Arial" w:cs="Arial"/>
                <w:b/>
                <w:sz w:val="20"/>
                <w:szCs w:val="20"/>
              </w:rPr>
            </w:pPr>
            <w:r w:rsidRPr="003E667A">
              <w:rPr>
                <w:rFonts w:ascii="Arial" w:hAnsi="Arial" w:cs="Arial"/>
                <w:b/>
                <w:sz w:val="20"/>
                <w:szCs w:val="20"/>
              </w:rPr>
              <w:t>PART ONE: FOR DEBATE AND DISCUSSION</w:t>
            </w:r>
          </w:p>
        </w:tc>
      </w:tr>
      <w:tr w:rsidR="000F2D1E" w:rsidRPr="003E667A" w:rsidTr="00AC0C19">
        <w:tc>
          <w:tcPr>
            <w:tcW w:w="850" w:type="dxa"/>
            <w:tcBorders>
              <w:top w:val="nil"/>
              <w:left w:val="nil"/>
              <w:bottom w:val="nil"/>
              <w:right w:val="nil"/>
            </w:tcBorders>
          </w:tcPr>
          <w:p w:rsidR="000F2D1E" w:rsidRPr="003E667A" w:rsidRDefault="000F2D1E" w:rsidP="00F15A1B">
            <w:pPr>
              <w:jc w:val="both"/>
              <w:rPr>
                <w:rFonts w:ascii="Arial" w:hAnsi="Arial" w:cs="Arial"/>
                <w:sz w:val="20"/>
                <w:szCs w:val="20"/>
              </w:rPr>
            </w:pPr>
          </w:p>
        </w:tc>
        <w:tc>
          <w:tcPr>
            <w:tcW w:w="8284" w:type="dxa"/>
            <w:tcBorders>
              <w:top w:val="nil"/>
              <w:left w:val="nil"/>
              <w:bottom w:val="nil"/>
              <w:right w:val="nil"/>
            </w:tcBorders>
          </w:tcPr>
          <w:p w:rsidR="000F2D1E" w:rsidRPr="003E667A" w:rsidRDefault="000F2D1E" w:rsidP="00AC0C19">
            <w:pPr>
              <w:jc w:val="both"/>
              <w:rPr>
                <w:rFonts w:ascii="Arial" w:hAnsi="Arial" w:cs="Arial"/>
                <w:sz w:val="20"/>
                <w:szCs w:val="20"/>
              </w:rPr>
            </w:pPr>
          </w:p>
        </w:tc>
      </w:tr>
      <w:tr w:rsidR="000F2D1E" w:rsidRPr="003E667A" w:rsidTr="00AC0C19">
        <w:tc>
          <w:tcPr>
            <w:tcW w:w="850" w:type="dxa"/>
            <w:tcBorders>
              <w:top w:val="nil"/>
              <w:left w:val="nil"/>
              <w:bottom w:val="nil"/>
              <w:right w:val="nil"/>
            </w:tcBorders>
          </w:tcPr>
          <w:p w:rsidR="000F2D1E" w:rsidRPr="003E667A" w:rsidRDefault="000F2D1E" w:rsidP="00F15A1B">
            <w:pPr>
              <w:jc w:val="both"/>
              <w:rPr>
                <w:rFonts w:ascii="Arial" w:hAnsi="Arial" w:cs="Arial"/>
                <w:b/>
                <w:sz w:val="20"/>
                <w:szCs w:val="20"/>
              </w:rPr>
            </w:pPr>
            <w:r w:rsidRPr="003E667A">
              <w:rPr>
                <w:rFonts w:ascii="Arial" w:hAnsi="Arial" w:cs="Arial"/>
                <w:b/>
                <w:sz w:val="20"/>
                <w:szCs w:val="20"/>
              </w:rPr>
              <w:t>3.1</w:t>
            </w:r>
          </w:p>
        </w:tc>
        <w:tc>
          <w:tcPr>
            <w:tcW w:w="8284" w:type="dxa"/>
            <w:tcBorders>
              <w:top w:val="nil"/>
              <w:left w:val="nil"/>
              <w:bottom w:val="nil"/>
              <w:right w:val="nil"/>
            </w:tcBorders>
          </w:tcPr>
          <w:p w:rsidR="000F2D1E" w:rsidRPr="003E667A" w:rsidRDefault="000F2D1E" w:rsidP="00AC0C19">
            <w:pPr>
              <w:jc w:val="both"/>
              <w:rPr>
                <w:rFonts w:ascii="Arial" w:hAnsi="Arial" w:cs="Arial"/>
                <w:sz w:val="20"/>
                <w:szCs w:val="20"/>
              </w:rPr>
            </w:pPr>
            <w:r w:rsidRPr="003E667A">
              <w:rPr>
                <w:rFonts w:ascii="Arial" w:hAnsi="Arial" w:cs="Arial"/>
                <w:b/>
                <w:sz w:val="20"/>
                <w:szCs w:val="20"/>
              </w:rPr>
              <w:t>Debate</w:t>
            </w:r>
            <w:r w:rsidR="00674359" w:rsidRPr="003E667A">
              <w:rPr>
                <w:rFonts w:ascii="Arial" w:hAnsi="Arial" w:cs="Arial"/>
                <w:b/>
                <w:sz w:val="20"/>
                <w:szCs w:val="20"/>
              </w:rPr>
              <w:t xml:space="preserve"> Item: Approaches to inter-disciplinary learning and engagement </w:t>
            </w:r>
            <w:r w:rsidR="00674359" w:rsidRPr="003E667A">
              <w:rPr>
                <w:rFonts w:ascii="Arial" w:hAnsi="Arial" w:cs="Arial"/>
                <w:sz w:val="20"/>
                <w:szCs w:val="20"/>
              </w:rPr>
              <w:t>(ASC-1617-68)</w:t>
            </w:r>
          </w:p>
        </w:tc>
      </w:tr>
      <w:tr w:rsidR="00674359" w:rsidRPr="003E667A" w:rsidTr="00AC0C19">
        <w:tc>
          <w:tcPr>
            <w:tcW w:w="850" w:type="dxa"/>
            <w:tcBorders>
              <w:top w:val="nil"/>
              <w:left w:val="nil"/>
              <w:bottom w:val="nil"/>
              <w:right w:val="nil"/>
            </w:tcBorders>
          </w:tcPr>
          <w:p w:rsidR="00674359" w:rsidRPr="003E667A" w:rsidRDefault="00674359" w:rsidP="00F15A1B">
            <w:pPr>
              <w:jc w:val="both"/>
              <w:rPr>
                <w:rFonts w:ascii="Arial" w:hAnsi="Arial" w:cs="Arial"/>
                <w:b/>
                <w:sz w:val="20"/>
                <w:szCs w:val="20"/>
              </w:rPr>
            </w:pPr>
          </w:p>
        </w:tc>
        <w:tc>
          <w:tcPr>
            <w:tcW w:w="8284" w:type="dxa"/>
            <w:tcBorders>
              <w:top w:val="nil"/>
              <w:left w:val="nil"/>
              <w:bottom w:val="nil"/>
              <w:right w:val="nil"/>
            </w:tcBorders>
          </w:tcPr>
          <w:p w:rsidR="00674359" w:rsidRPr="003E667A" w:rsidRDefault="00674359" w:rsidP="00AC0C19">
            <w:pPr>
              <w:jc w:val="both"/>
              <w:rPr>
                <w:rFonts w:ascii="Arial" w:hAnsi="Arial" w:cs="Arial"/>
                <w:b/>
                <w:sz w:val="20"/>
                <w:szCs w:val="20"/>
              </w:rPr>
            </w:pPr>
          </w:p>
        </w:tc>
      </w:tr>
      <w:tr w:rsidR="00CA3B34" w:rsidRPr="003E667A" w:rsidTr="00C32A9D">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3.1.1</w:t>
            </w:r>
          </w:p>
        </w:tc>
        <w:tc>
          <w:tcPr>
            <w:tcW w:w="8284" w:type="dxa"/>
            <w:tcBorders>
              <w:top w:val="nil"/>
              <w:left w:val="nil"/>
              <w:bottom w:val="nil"/>
              <w:right w:val="nil"/>
            </w:tcBorders>
          </w:tcPr>
          <w:p w:rsidR="00CA3B34" w:rsidRPr="003E667A" w:rsidRDefault="00D70891" w:rsidP="00351AA4">
            <w:pPr>
              <w:jc w:val="both"/>
              <w:rPr>
                <w:rFonts w:ascii="Arial" w:hAnsi="Arial" w:cs="Arial"/>
                <w:sz w:val="20"/>
                <w:szCs w:val="20"/>
              </w:rPr>
            </w:pPr>
            <w:r w:rsidRPr="003E667A">
              <w:rPr>
                <w:rFonts w:ascii="Arial" w:hAnsi="Arial" w:cs="Arial"/>
                <w:sz w:val="20"/>
                <w:szCs w:val="20"/>
              </w:rPr>
              <w:t>The Committee received a</w:t>
            </w:r>
            <w:r w:rsidR="00CA3B34" w:rsidRPr="003E667A">
              <w:rPr>
                <w:rFonts w:ascii="Arial" w:hAnsi="Arial" w:cs="Arial"/>
                <w:sz w:val="20"/>
                <w:szCs w:val="20"/>
              </w:rPr>
              <w:t xml:space="preserve"> presentation on</w:t>
            </w:r>
            <w:r w:rsidRPr="003E667A">
              <w:rPr>
                <w:rFonts w:ascii="Arial" w:hAnsi="Arial" w:cs="Arial"/>
                <w:sz w:val="20"/>
                <w:szCs w:val="20"/>
              </w:rPr>
              <w:t xml:space="preserve"> the approaches to</w:t>
            </w:r>
            <w:r w:rsidR="00CA3B34" w:rsidRPr="003E667A">
              <w:rPr>
                <w:rFonts w:ascii="Arial" w:hAnsi="Arial" w:cs="Arial"/>
                <w:sz w:val="20"/>
                <w:szCs w:val="20"/>
              </w:rPr>
              <w:t xml:space="preserve"> inter-disciplinary learning </w:t>
            </w:r>
            <w:r w:rsidRPr="003E667A">
              <w:rPr>
                <w:rFonts w:ascii="Arial" w:hAnsi="Arial" w:cs="Arial"/>
                <w:sz w:val="20"/>
                <w:szCs w:val="20"/>
              </w:rPr>
              <w:t>and engagement</w:t>
            </w:r>
            <w:r w:rsidR="00CA3B34" w:rsidRPr="003E667A">
              <w:rPr>
                <w:rFonts w:ascii="Arial" w:hAnsi="Arial" w:cs="Arial"/>
                <w:sz w:val="20"/>
                <w:szCs w:val="20"/>
              </w:rPr>
              <w:t xml:space="preserve">. The presentation included an example of an inter-professional education project delivered at </w:t>
            </w:r>
            <w:r w:rsidRPr="003E667A">
              <w:rPr>
                <w:rFonts w:ascii="Arial" w:hAnsi="Arial" w:cs="Arial"/>
                <w:sz w:val="20"/>
                <w:szCs w:val="20"/>
              </w:rPr>
              <w:t>the</w:t>
            </w:r>
            <w:r w:rsidR="00CA3B34" w:rsidRPr="003E667A">
              <w:rPr>
                <w:rFonts w:ascii="Arial" w:hAnsi="Arial" w:cs="Arial"/>
                <w:sz w:val="20"/>
                <w:szCs w:val="20"/>
              </w:rPr>
              <w:t xml:space="preserve"> University from 2005 for social work, nursing, midwifery, operatin</w:t>
            </w:r>
            <w:r w:rsidR="00E43AC7">
              <w:rPr>
                <w:rFonts w:ascii="Arial" w:hAnsi="Arial" w:cs="Arial"/>
                <w:sz w:val="20"/>
                <w:szCs w:val="20"/>
              </w:rPr>
              <w:t>g</w:t>
            </w:r>
            <w:r w:rsidR="00CA3B34" w:rsidRPr="003E667A">
              <w:rPr>
                <w:rFonts w:ascii="Arial" w:hAnsi="Arial" w:cs="Arial"/>
                <w:sz w:val="20"/>
                <w:szCs w:val="20"/>
              </w:rPr>
              <w:t xml:space="preserve"> department practice, occupational therapy, physiotherapy, community work, and paramedic science students. The aims of the project were to break</w:t>
            </w:r>
            <w:r w:rsidR="00E43AC7">
              <w:rPr>
                <w:rFonts w:ascii="Arial" w:hAnsi="Arial" w:cs="Arial"/>
                <w:sz w:val="20"/>
                <w:szCs w:val="20"/>
              </w:rPr>
              <w:t xml:space="preserve"> </w:t>
            </w:r>
            <w:r w:rsidR="00CA3B34" w:rsidRPr="003E667A">
              <w:rPr>
                <w:rFonts w:ascii="Arial" w:hAnsi="Arial" w:cs="Arial"/>
                <w:sz w:val="20"/>
                <w:szCs w:val="20"/>
              </w:rPr>
              <w:t>down stereotypes and integrate each of the healthcare professions together. A particular challenge of the project was to ensure the facilitation of meaningful inter-professional learning, whilst managing the structural complexities associated with large student numbers and multi-site teaching. A simulated community was created, known as ‘Wessex Bay’</w:t>
            </w:r>
            <w:r w:rsidR="0049455A">
              <w:rPr>
                <w:rFonts w:ascii="Arial" w:hAnsi="Arial" w:cs="Arial"/>
                <w:sz w:val="20"/>
                <w:szCs w:val="20"/>
              </w:rPr>
              <w:t>,</w:t>
            </w:r>
            <w:r w:rsidR="00CA3B34" w:rsidRPr="003E667A">
              <w:rPr>
                <w:rFonts w:ascii="Arial" w:hAnsi="Arial" w:cs="Arial"/>
                <w:sz w:val="20"/>
                <w:szCs w:val="20"/>
              </w:rPr>
              <w:t xml:space="preserve"> as a learning resource to enable inter-professional learning around real-life case studies. Evaluation of the project </w:t>
            </w:r>
            <w:r w:rsidR="00351AA4" w:rsidRPr="003E667A">
              <w:rPr>
                <w:rFonts w:ascii="Arial" w:hAnsi="Arial" w:cs="Arial"/>
                <w:sz w:val="20"/>
                <w:szCs w:val="20"/>
              </w:rPr>
              <w:t>showed</w:t>
            </w:r>
            <w:r w:rsidR="00CA3B34" w:rsidRPr="003E667A">
              <w:rPr>
                <w:rFonts w:ascii="Arial" w:hAnsi="Arial" w:cs="Arial"/>
                <w:sz w:val="20"/>
                <w:szCs w:val="20"/>
              </w:rPr>
              <w:t xml:space="preserve"> a mixed reaction from staff and students. The proj</w:t>
            </w:r>
            <w:r w:rsidR="004D6F84">
              <w:rPr>
                <w:rFonts w:ascii="Arial" w:hAnsi="Arial" w:cs="Arial"/>
                <w:sz w:val="20"/>
                <w:szCs w:val="20"/>
              </w:rPr>
              <w:t>ect had since been developed in</w:t>
            </w:r>
            <w:r w:rsidR="00CA3B34" w:rsidRPr="003E667A">
              <w:rPr>
                <w:rFonts w:ascii="Arial" w:hAnsi="Arial" w:cs="Arial"/>
                <w:sz w:val="20"/>
                <w:szCs w:val="20"/>
              </w:rPr>
              <w:t xml:space="preserve">to a more </w:t>
            </w:r>
            <w:proofErr w:type="spellStart"/>
            <w:r w:rsidR="00CA3B34" w:rsidRPr="003E667A">
              <w:rPr>
                <w:rFonts w:ascii="Arial" w:hAnsi="Arial" w:cs="Arial"/>
                <w:sz w:val="20"/>
                <w:szCs w:val="20"/>
              </w:rPr>
              <w:t>uni</w:t>
            </w:r>
            <w:proofErr w:type="spellEnd"/>
            <w:r w:rsidR="00CA3B34" w:rsidRPr="003E667A">
              <w:rPr>
                <w:rFonts w:ascii="Arial" w:hAnsi="Arial" w:cs="Arial"/>
                <w:sz w:val="20"/>
                <w:szCs w:val="20"/>
              </w:rPr>
              <w:t xml:space="preserve">-professional focussed approach.   </w:t>
            </w:r>
          </w:p>
        </w:tc>
      </w:tr>
      <w:tr w:rsidR="00CA3B34" w:rsidRPr="003E667A" w:rsidTr="00C32A9D">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81126C" w:rsidRPr="003E667A" w:rsidRDefault="0081126C" w:rsidP="005E11F9">
            <w:pPr>
              <w:jc w:val="both"/>
              <w:rPr>
                <w:rFonts w:ascii="Arial" w:hAnsi="Arial" w:cs="Arial"/>
                <w:sz w:val="20"/>
                <w:szCs w:val="20"/>
              </w:rPr>
            </w:pPr>
          </w:p>
        </w:tc>
      </w:tr>
      <w:tr w:rsidR="00CA3B34" w:rsidRPr="003E667A" w:rsidTr="00C32A9D">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w:t>
            </w:r>
            <w:r w:rsidR="009706F2">
              <w:rPr>
                <w:rFonts w:ascii="Arial" w:hAnsi="Arial" w:cs="Arial"/>
                <w:sz w:val="20"/>
                <w:szCs w:val="20"/>
              </w:rPr>
              <w:t>2</w:t>
            </w:r>
            <w:r w:rsidRPr="003E667A">
              <w:rPr>
                <w:rFonts w:ascii="Arial" w:hAnsi="Arial" w:cs="Arial"/>
                <w:sz w:val="20"/>
                <w:szCs w:val="20"/>
              </w:rPr>
              <w:t>.</w:t>
            </w:r>
          </w:p>
        </w:tc>
        <w:tc>
          <w:tcPr>
            <w:tcW w:w="8284" w:type="dxa"/>
            <w:tcBorders>
              <w:top w:val="nil"/>
              <w:left w:val="nil"/>
              <w:bottom w:val="nil"/>
              <w:right w:val="nil"/>
            </w:tcBorders>
          </w:tcPr>
          <w:p w:rsidR="00CA3B34" w:rsidRPr="003E667A" w:rsidRDefault="00CA3B34" w:rsidP="0049455A">
            <w:pPr>
              <w:jc w:val="both"/>
              <w:rPr>
                <w:rFonts w:ascii="Arial" w:hAnsi="Arial" w:cs="Arial"/>
                <w:sz w:val="20"/>
                <w:szCs w:val="20"/>
              </w:rPr>
            </w:pPr>
            <w:r w:rsidRPr="003E667A">
              <w:rPr>
                <w:rFonts w:ascii="Arial" w:hAnsi="Arial" w:cs="Arial"/>
                <w:sz w:val="20"/>
                <w:szCs w:val="20"/>
              </w:rPr>
              <w:t xml:space="preserve">Professor Rosser </w:t>
            </w:r>
            <w:r w:rsidR="001C6A41" w:rsidRPr="003E667A">
              <w:rPr>
                <w:rFonts w:ascii="Arial" w:hAnsi="Arial" w:cs="Arial"/>
                <w:sz w:val="20"/>
                <w:szCs w:val="20"/>
              </w:rPr>
              <w:t>noted</w:t>
            </w:r>
            <w:r w:rsidRPr="003E667A">
              <w:rPr>
                <w:rFonts w:ascii="Arial" w:hAnsi="Arial" w:cs="Arial"/>
                <w:sz w:val="20"/>
                <w:szCs w:val="20"/>
              </w:rPr>
              <w:t xml:space="preserve"> that healthcare professions were very hierarchal, so encouraging inter-professional learning was a positive way for students to learn about the different professions on an equal basis instead of the hierarchal setting they would experience in practice. </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CA3B34" w:rsidRPr="003E667A" w:rsidRDefault="00CA3B34" w:rsidP="005E11F9">
            <w:pPr>
              <w:jc w:val="both"/>
              <w:rPr>
                <w:rFonts w:ascii="Arial" w:hAnsi="Arial" w:cs="Arial"/>
                <w:sz w:val="20"/>
                <w:szCs w:val="20"/>
              </w:rPr>
            </w:pP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w:t>
            </w:r>
            <w:r w:rsidR="009706F2">
              <w:rPr>
                <w:rFonts w:ascii="Arial" w:hAnsi="Arial" w:cs="Arial"/>
                <w:sz w:val="20"/>
                <w:szCs w:val="20"/>
              </w:rPr>
              <w:t>3</w:t>
            </w:r>
          </w:p>
        </w:tc>
        <w:tc>
          <w:tcPr>
            <w:tcW w:w="8284" w:type="dxa"/>
            <w:tcBorders>
              <w:top w:val="nil"/>
              <w:left w:val="nil"/>
              <w:bottom w:val="nil"/>
              <w:right w:val="nil"/>
            </w:tcBorders>
          </w:tcPr>
          <w:p w:rsidR="00CA3B34" w:rsidRPr="003E667A" w:rsidRDefault="00CA3B34" w:rsidP="00051961">
            <w:pPr>
              <w:jc w:val="both"/>
              <w:rPr>
                <w:rFonts w:ascii="Arial" w:hAnsi="Arial" w:cs="Arial"/>
                <w:sz w:val="20"/>
              </w:rPr>
            </w:pPr>
            <w:r w:rsidRPr="003E667A">
              <w:rPr>
                <w:rFonts w:ascii="Arial" w:hAnsi="Arial" w:cs="Arial"/>
                <w:sz w:val="20"/>
              </w:rPr>
              <w:t>The Committee</w:t>
            </w:r>
            <w:r w:rsidR="00654DFA" w:rsidRPr="003E667A">
              <w:rPr>
                <w:rFonts w:ascii="Arial" w:hAnsi="Arial" w:cs="Arial"/>
                <w:sz w:val="20"/>
              </w:rPr>
              <w:t xml:space="preserve"> debated </w:t>
            </w:r>
            <w:r w:rsidR="00E57301" w:rsidRPr="003E667A">
              <w:rPr>
                <w:rFonts w:ascii="Arial" w:hAnsi="Arial" w:cs="Arial"/>
                <w:sz w:val="20"/>
              </w:rPr>
              <w:t xml:space="preserve">the </w:t>
            </w:r>
            <w:r w:rsidR="00654DFA" w:rsidRPr="003E667A">
              <w:rPr>
                <w:rFonts w:ascii="Arial" w:hAnsi="Arial" w:cs="Arial"/>
                <w:sz w:val="20"/>
              </w:rPr>
              <w:t xml:space="preserve">various reasons for and against </w:t>
            </w:r>
            <w:r w:rsidR="001C6A41" w:rsidRPr="003E667A">
              <w:rPr>
                <w:rFonts w:ascii="Arial" w:hAnsi="Arial" w:cs="Arial"/>
                <w:sz w:val="20"/>
              </w:rPr>
              <w:t>inter-disc</w:t>
            </w:r>
            <w:r w:rsidR="0081126C" w:rsidRPr="003E667A">
              <w:rPr>
                <w:rFonts w:ascii="Arial" w:hAnsi="Arial" w:cs="Arial"/>
                <w:sz w:val="20"/>
              </w:rPr>
              <w:t>iplinary learning approaches.</w:t>
            </w:r>
            <w:r w:rsidR="00654DFA" w:rsidRPr="003E667A">
              <w:rPr>
                <w:rFonts w:ascii="Arial" w:hAnsi="Arial" w:cs="Arial"/>
                <w:sz w:val="20"/>
              </w:rPr>
              <w:t xml:space="preserve"> </w:t>
            </w:r>
            <w:r w:rsidR="001C6A41" w:rsidRPr="003E667A">
              <w:rPr>
                <w:rFonts w:ascii="Arial" w:hAnsi="Arial" w:cs="Arial"/>
                <w:sz w:val="20"/>
              </w:rPr>
              <w:t xml:space="preserve">Professor McConnell </w:t>
            </w:r>
            <w:r w:rsidR="00654DFA" w:rsidRPr="003E667A">
              <w:rPr>
                <w:rFonts w:ascii="Arial" w:hAnsi="Arial" w:cs="Arial"/>
                <w:sz w:val="20"/>
              </w:rPr>
              <w:t>considered</w:t>
            </w:r>
            <w:r w:rsidR="0081126C" w:rsidRPr="003E667A">
              <w:rPr>
                <w:rFonts w:ascii="Arial" w:hAnsi="Arial" w:cs="Arial"/>
                <w:sz w:val="20"/>
              </w:rPr>
              <w:t xml:space="preserve"> </w:t>
            </w:r>
            <w:r w:rsidRPr="003E667A">
              <w:rPr>
                <w:rFonts w:ascii="Arial" w:hAnsi="Arial" w:cs="Arial"/>
                <w:sz w:val="20"/>
              </w:rPr>
              <w:t>that offering students the opportunity to develop knowledge and application of different disciplines would help to prepare graduates</w:t>
            </w:r>
            <w:r w:rsidR="00654DFA" w:rsidRPr="003E667A">
              <w:rPr>
                <w:rFonts w:ascii="Arial" w:hAnsi="Arial" w:cs="Arial"/>
                <w:sz w:val="20"/>
              </w:rPr>
              <w:t xml:space="preserve"> for employment as there was a growing requirement </w:t>
            </w:r>
            <w:r w:rsidR="00F21F37">
              <w:rPr>
                <w:rFonts w:ascii="Arial" w:hAnsi="Arial" w:cs="Arial"/>
                <w:sz w:val="20"/>
              </w:rPr>
              <w:t xml:space="preserve">for employees to </w:t>
            </w:r>
            <w:r w:rsidR="00654DFA" w:rsidRPr="003E667A">
              <w:rPr>
                <w:rFonts w:ascii="Arial" w:hAnsi="Arial" w:cs="Arial"/>
                <w:sz w:val="20"/>
              </w:rPr>
              <w:t xml:space="preserve">work </w:t>
            </w:r>
            <w:r w:rsidR="00351AA4" w:rsidRPr="003E667A">
              <w:rPr>
                <w:rFonts w:ascii="Arial" w:hAnsi="Arial" w:cs="Arial"/>
                <w:sz w:val="20"/>
              </w:rPr>
              <w:t>with</w:t>
            </w:r>
            <w:r w:rsidR="00654DFA" w:rsidRPr="003E667A">
              <w:rPr>
                <w:rFonts w:ascii="Arial" w:hAnsi="Arial" w:cs="Arial"/>
                <w:sz w:val="20"/>
              </w:rPr>
              <w:t xml:space="preserve">in inter-disciplinary teams. Ms Barron </w:t>
            </w:r>
            <w:r w:rsidR="00051961">
              <w:rPr>
                <w:rFonts w:ascii="Arial" w:hAnsi="Arial" w:cs="Arial"/>
                <w:sz w:val="20"/>
              </w:rPr>
              <w:t>noted</w:t>
            </w:r>
            <w:r w:rsidR="00654DFA" w:rsidRPr="003E667A">
              <w:rPr>
                <w:rFonts w:ascii="Arial" w:hAnsi="Arial" w:cs="Arial"/>
                <w:sz w:val="20"/>
              </w:rPr>
              <w:t xml:space="preserve"> that the possibility of </w:t>
            </w:r>
            <w:r w:rsidR="0081126C" w:rsidRPr="003E667A">
              <w:rPr>
                <w:rFonts w:ascii="Arial" w:hAnsi="Arial" w:cs="Arial"/>
                <w:sz w:val="20"/>
              </w:rPr>
              <w:t>developing soft skills through inter-disciplinary learning was equally as important for graduates as subject specific skills.</w:t>
            </w:r>
            <w:r w:rsidR="00654DFA" w:rsidRPr="003E667A">
              <w:rPr>
                <w:rFonts w:ascii="Arial" w:hAnsi="Arial" w:cs="Arial"/>
                <w:sz w:val="20"/>
              </w:rPr>
              <w:t xml:space="preserve"> </w:t>
            </w:r>
            <w:r w:rsidRPr="003E667A">
              <w:rPr>
                <w:rFonts w:ascii="Arial" w:hAnsi="Arial" w:cs="Arial"/>
                <w:sz w:val="20"/>
              </w:rPr>
              <w:t xml:space="preserve">Whilst acknowledging that </w:t>
            </w:r>
            <w:r w:rsidR="00351AA4" w:rsidRPr="003E667A">
              <w:rPr>
                <w:rFonts w:ascii="Arial" w:hAnsi="Arial" w:cs="Arial"/>
                <w:sz w:val="20"/>
              </w:rPr>
              <w:t xml:space="preserve">inter-disciplinary learning </w:t>
            </w:r>
            <w:r w:rsidR="00F21F37">
              <w:rPr>
                <w:rFonts w:ascii="Arial" w:hAnsi="Arial" w:cs="Arial"/>
                <w:sz w:val="20"/>
              </w:rPr>
              <w:t>could be positive for graduates</w:t>
            </w:r>
            <w:r w:rsidRPr="003E667A">
              <w:rPr>
                <w:rFonts w:ascii="Arial" w:hAnsi="Arial" w:cs="Arial"/>
                <w:sz w:val="20"/>
              </w:rPr>
              <w:t xml:space="preserve">, </w:t>
            </w:r>
            <w:r w:rsidRPr="003E667A">
              <w:rPr>
                <w:rFonts w:ascii="Arial" w:hAnsi="Arial" w:cs="Arial"/>
                <w:sz w:val="20"/>
              </w:rPr>
              <w:lastRenderedPageBreak/>
              <w:t xml:space="preserve">Professor </w:t>
            </w:r>
            <w:proofErr w:type="spellStart"/>
            <w:r w:rsidRPr="003E667A">
              <w:rPr>
                <w:rFonts w:ascii="Arial" w:hAnsi="Arial" w:cs="Arial"/>
                <w:sz w:val="20"/>
              </w:rPr>
              <w:t>Phalp</w:t>
            </w:r>
            <w:proofErr w:type="spellEnd"/>
            <w:r w:rsidRPr="003E667A">
              <w:rPr>
                <w:rFonts w:ascii="Arial" w:hAnsi="Arial" w:cs="Arial"/>
                <w:sz w:val="20"/>
              </w:rPr>
              <w:t xml:space="preserve"> </w:t>
            </w:r>
            <w:r w:rsidR="00E57301" w:rsidRPr="003E667A">
              <w:rPr>
                <w:rFonts w:ascii="Arial" w:hAnsi="Arial" w:cs="Arial"/>
                <w:sz w:val="20"/>
              </w:rPr>
              <w:t>considered</w:t>
            </w:r>
            <w:r w:rsidRPr="003E667A">
              <w:rPr>
                <w:rFonts w:ascii="Arial" w:hAnsi="Arial" w:cs="Arial"/>
                <w:sz w:val="20"/>
              </w:rPr>
              <w:t xml:space="preserve"> that there was still a requirement for single-discipline degrees, especially where PSRBs were involved with accreditation. There was a perception that opening a single-discipline degree to incorporate components from other disciplines was </w:t>
            </w:r>
            <w:r w:rsidR="00351AA4" w:rsidRPr="003E667A">
              <w:rPr>
                <w:rFonts w:ascii="Arial" w:hAnsi="Arial" w:cs="Arial"/>
                <w:sz w:val="20"/>
              </w:rPr>
              <w:t>inhibiting</w:t>
            </w:r>
            <w:r w:rsidRPr="003E667A">
              <w:rPr>
                <w:rFonts w:ascii="Arial" w:hAnsi="Arial" w:cs="Arial"/>
                <w:sz w:val="20"/>
              </w:rPr>
              <w:t xml:space="preserve"> the knowledge base that students required for employment within certain disciplines, such as Computer Science. </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CA3B34" w:rsidRPr="003E667A" w:rsidRDefault="00CA3B34" w:rsidP="005E11F9">
            <w:pPr>
              <w:jc w:val="both"/>
              <w:rPr>
                <w:rFonts w:ascii="Arial" w:hAnsi="Arial" w:cs="Arial"/>
                <w:sz w:val="20"/>
                <w:szCs w:val="20"/>
              </w:rPr>
            </w:pP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w:t>
            </w:r>
            <w:r w:rsidR="009706F2">
              <w:rPr>
                <w:rFonts w:ascii="Arial" w:hAnsi="Arial" w:cs="Arial"/>
                <w:sz w:val="20"/>
                <w:szCs w:val="20"/>
              </w:rPr>
              <w:t>4</w:t>
            </w:r>
          </w:p>
        </w:tc>
        <w:tc>
          <w:tcPr>
            <w:tcW w:w="8284" w:type="dxa"/>
            <w:tcBorders>
              <w:top w:val="nil"/>
              <w:left w:val="nil"/>
              <w:bottom w:val="nil"/>
              <w:right w:val="nil"/>
            </w:tcBorders>
          </w:tcPr>
          <w:p w:rsidR="00CA3B34" w:rsidRPr="003E667A" w:rsidRDefault="00654DFA" w:rsidP="00124965">
            <w:pPr>
              <w:jc w:val="both"/>
              <w:rPr>
                <w:rFonts w:ascii="Arial" w:hAnsi="Arial" w:cs="Arial"/>
                <w:sz w:val="20"/>
                <w:szCs w:val="20"/>
              </w:rPr>
            </w:pPr>
            <w:r w:rsidRPr="003E667A">
              <w:rPr>
                <w:rFonts w:ascii="Arial" w:hAnsi="Arial" w:cs="Arial"/>
                <w:sz w:val="20"/>
                <w:szCs w:val="20"/>
              </w:rPr>
              <w:t xml:space="preserve">There was </w:t>
            </w:r>
            <w:r w:rsidR="00F21F37">
              <w:rPr>
                <w:rFonts w:ascii="Arial" w:hAnsi="Arial" w:cs="Arial"/>
                <w:sz w:val="20"/>
                <w:szCs w:val="20"/>
              </w:rPr>
              <w:t xml:space="preserve">some </w:t>
            </w:r>
            <w:r w:rsidRPr="003E667A">
              <w:rPr>
                <w:rFonts w:ascii="Arial" w:hAnsi="Arial" w:cs="Arial"/>
                <w:sz w:val="20"/>
                <w:szCs w:val="20"/>
              </w:rPr>
              <w:t xml:space="preserve">discussion about whether </w:t>
            </w:r>
            <w:r w:rsidR="0081126C" w:rsidRPr="003E667A">
              <w:rPr>
                <w:rFonts w:ascii="Arial" w:hAnsi="Arial" w:cs="Arial"/>
                <w:sz w:val="20"/>
                <w:szCs w:val="20"/>
              </w:rPr>
              <w:t>inter-disciplinar</w:t>
            </w:r>
            <w:r w:rsidR="004D6F84">
              <w:rPr>
                <w:rFonts w:ascii="Arial" w:hAnsi="Arial" w:cs="Arial"/>
                <w:sz w:val="20"/>
                <w:szCs w:val="20"/>
              </w:rPr>
              <w:t>y learning should be discipline-</w:t>
            </w:r>
            <w:r w:rsidR="0081126C" w:rsidRPr="003E667A">
              <w:rPr>
                <w:rFonts w:ascii="Arial" w:hAnsi="Arial" w:cs="Arial"/>
                <w:sz w:val="20"/>
                <w:szCs w:val="20"/>
              </w:rPr>
              <w:t>specific</w:t>
            </w:r>
            <w:r w:rsidRPr="003E667A">
              <w:rPr>
                <w:rFonts w:ascii="Arial" w:hAnsi="Arial" w:cs="Arial"/>
                <w:sz w:val="20"/>
                <w:szCs w:val="20"/>
              </w:rPr>
              <w:t xml:space="preserve"> so students</w:t>
            </w:r>
            <w:r w:rsidR="00E57301" w:rsidRPr="003E667A">
              <w:rPr>
                <w:rFonts w:ascii="Arial" w:hAnsi="Arial" w:cs="Arial"/>
                <w:sz w:val="20"/>
                <w:szCs w:val="20"/>
              </w:rPr>
              <w:t xml:space="preserve"> could learn</w:t>
            </w:r>
            <w:r w:rsidRPr="003E667A">
              <w:rPr>
                <w:rFonts w:ascii="Arial" w:hAnsi="Arial" w:cs="Arial"/>
                <w:sz w:val="20"/>
                <w:szCs w:val="20"/>
              </w:rPr>
              <w:t xml:space="preserve"> how to respond</w:t>
            </w:r>
            <w:r w:rsidR="00F21F37">
              <w:rPr>
                <w:rFonts w:ascii="Arial" w:hAnsi="Arial" w:cs="Arial"/>
                <w:sz w:val="20"/>
                <w:szCs w:val="20"/>
              </w:rPr>
              <w:t xml:space="preserve"> to</w:t>
            </w:r>
            <w:r w:rsidRPr="003E667A">
              <w:rPr>
                <w:rFonts w:ascii="Arial" w:hAnsi="Arial" w:cs="Arial"/>
                <w:sz w:val="20"/>
                <w:szCs w:val="20"/>
              </w:rPr>
              <w:t xml:space="preserve"> challenges that directly transcended from their </w:t>
            </w:r>
            <w:r w:rsidR="00F21F37">
              <w:rPr>
                <w:rFonts w:ascii="Arial" w:hAnsi="Arial" w:cs="Arial"/>
                <w:sz w:val="20"/>
                <w:szCs w:val="20"/>
              </w:rPr>
              <w:t>discipline of study</w:t>
            </w:r>
            <w:r w:rsidRPr="003E667A">
              <w:rPr>
                <w:rFonts w:ascii="Arial" w:hAnsi="Arial" w:cs="Arial"/>
                <w:sz w:val="20"/>
                <w:szCs w:val="20"/>
              </w:rPr>
              <w:t xml:space="preserve">. </w:t>
            </w:r>
            <w:r w:rsidR="00CA3B34" w:rsidRPr="003E667A">
              <w:rPr>
                <w:rFonts w:ascii="Arial" w:hAnsi="Arial" w:cs="Arial"/>
                <w:sz w:val="20"/>
                <w:szCs w:val="20"/>
              </w:rPr>
              <w:t xml:space="preserve">Professor Rosser noted that certain professions did not always naturally align to a discipline of study. For example, Social Workers did not </w:t>
            </w:r>
            <w:r w:rsidR="00F21F37">
              <w:rPr>
                <w:rFonts w:ascii="Arial" w:hAnsi="Arial" w:cs="Arial"/>
                <w:sz w:val="20"/>
                <w:szCs w:val="20"/>
              </w:rPr>
              <w:t xml:space="preserve">perceive </w:t>
            </w:r>
            <w:r w:rsidR="00CA3B34" w:rsidRPr="003E667A">
              <w:rPr>
                <w:rFonts w:ascii="Arial" w:hAnsi="Arial" w:cs="Arial"/>
                <w:sz w:val="20"/>
                <w:szCs w:val="20"/>
              </w:rPr>
              <w:t>themselves as aligning to healthcare professions, but rather to professions such as the Police and Social Services.</w:t>
            </w:r>
            <w:r w:rsidR="00DA7D88" w:rsidRPr="003E667A">
              <w:rPr>
                <w:rFonts w:ascii="Arial" w:hAnsi="Arial" w:cs="Arial"/>
                <w:sz w:val="20"/>
                <w:szCs w:val="20"/>
              </w:rPr>
              <w:t xml:space="preserve"> </w:t>
            </w:r>
            <w:r w:rsidR="00CA3B34" w:rsidRPr="003E667A">
              <w:rPr>
                <w:rFonts w:ascii="Arial" w:hAnsi="Arial" w:cs="Arial"/>
                <w:sz w:val="20"/>
                <w:szCs w:val="20"/>
              </w:rPr>
              <w:t xml:space="preserve">Professor Hundley considered that it would be restrictive to suggest inter-disciplinary opportunities should only be limited to disciplines of study or areas of </w:t>
            </w:r>
            <w:r w:rsidRPr="003E667A">
              <w:rPr>
                <w:rFonts w:ascii="Arial" w:hAnsi="Arial" w:cs="Arial"/>
                <w:sz w:val="20"/>
                <w:szCs w:val="20"/>
              </w:rPr>
              <w:t>natural alignment</w:t>
            </w:r>
            <w:r w:rsidR="00CA3B34" w:rsidRPr="003E667A">
              <w:rPr>
                <w:rFonts w:ascii="Arial" w:hAnsi="Arial" w:cs="Arial"/>
                <w:sz w:val="20"/>
                <w:szCs w:val="20"/>
              </w:rPr>
              <w:t>. S</w:t>
            </w:r>
            <w:r w:rsidR="00DA7D88" w:rsidRPr="003E667A">
              <w:rPr>
                <w:rFonts w:ascii="Arial" w:hAnsi="Arial" w:cs="Arial"/>
                <w:sz w:val="20"/>
                <w:szCs w:val="20"/>
              </w:rPr>
              <w:t>he add</w:t>
            </w:r>
            <w:r w:rsidR="00FF0DA6" w:rsidRPr="003E667A">
              <w:rPr>
                <w:rFonts w:ascii="Arial" w:hAnsi="Arial" w:cs="Arial"/>
                <w:sz w:val="20"/>
                <w:szCs w:val="20"/>
              </w:rPr>
              <w:t>ed</w:t>
            </w:r>
            <w:r w:rsidR="00DA7D88" w:rsidRPr="003E667A">
              <w:rPr>
                <w:rFonts w:ascii="Arial" w:hAnsi="Arial" w:cs="Arial"/>
                <w:sz w:val="20"/>
                <w:szCs w:val="20"/>
              </w:rPr>
              <w:t xml:space="preserve"> that there were a</w:t>
            </w:r>
            <w:r w:rsidR="00CA3B34" w:rsidRPr="003E667A">
              <w:rPr>
                <w:rFonts w:ascii="Arial" w:hAnsi="Arial" w:cs="Arial"/>
                <w:sz w:val="20"/>
                <w:szCs w:val="20"/>
              </w:rPr>
              <w:t xml:space="preserve"> number of excellent examples of innovative collaboration between different disciplines</w:t>
            </w:r>
            <w:r w:rsidR="00FF0DA6" w:rsidRPr="003E667A">
              <w:rPr>
                <w:rFonts w:ascii="Arial" w:hAnsi="Arial" w:cs="Arial"/>
                <w:sz w:val="20"/>
                <w:szCs w:val="20"/>
              </w:rPr>
              <w:t xml:space="preserve"> at the University</w:t>
            </w:r>
            <w:r w:rsidR="00CA3B34" w:rsidRPr="003E667A">
              <w:rPr>
                <w:rFonts w:ascii="Arial" w:hAnsi="Arial" w:cs="Arial"/>
                <w:sz w:val="20"/>
                <w:szCs w:val="20"/>
              </w:rPr>
              <w:t xml:space="preserve">. For example, </w:t>
            </w:r>
            <w:r w:rsidR="007B3B55">
              <w:rPr>
                <w:rFonts w:ascii="Arial" w:hAnsi="Arial" w:cs="Arial"/>
                <w:sz w:val="20"/>
                <w:szCs w:val="20"/>
              </w:rPr>
              <w:t>an e</w:t>
            </w:r>
            <w:r w:rsidR="00CA3B34" w:rsidRPr="003E667A">
              <w:rPr>
                <w:rFonts w:ascii="Arial" w:hAnsi="Arial" w:cs="Arial"/>
                <w:sz w:val="20"/>
                <w:szCs w:val="20"/>
              </w:rPr>
              <w:t>ngineering</w:t>
            </w:r>
            <w:r w:rsidR="007B3B55">
              <w:rPr>
                <w:rFonts w:ascii="Arial" w:hAnsi="Arial" w:cs="Arial"/>
                <w:sz w:val="20"/>
                <w:szCs w:val="20"/>
              </w:rPr>
              <w:t xml:space="preserve"> student working with both engineering</w:t>
            </w:r>
            <w:r w:rsidR="00CA3B34" w:rsidRPr="003E667A">
              <w:rPr>
                <w:rFonts w:ascii="Arial" w:hAnsi="Arial" w:cs="Arial"/>
                <w:sz w:val="20"/>
                <w:szCs w:val="20"/>
              </w:rPr>
              <w:t xml:space="preserve"> and </w:t>
            </w:r>
            <w:r w:rsidR="007B3B55">
              <w:rPr>
                <w:rFonts w:ascii="Arial" w:hAnsi="Arial" w:cs="Arial"/>
                <w:sz w:val="20"/>
                <w:szCs w:val="20"/>
              </w:rPr>
              <w:t>h</w:t>
            </w:r>
            <w:r w:rsidR="00CA3B34" w:rsidRPr="003E667A">
              <w:rPr>
                <w:rFonts w:ascii="Arial" w:hAnsi="Arial" w:cs="Arial"/>
                <w:sz w:val="20"/>
                <w:szCs w:val="20"/>
              </w:rPr>
              <w:t>ealth</w:t>
            </w:r>
            <w:r w:rsidR="007B3B55">
              <w:rPr>
                <w:rFonts w:ascii="Arial" w:hAnsi="Arial" w:cs="Arial"/>
                <w:sz w:val="20"/>
                <w:szCs w:val="20"/>
              </w:rPr>
              <w:t xml:space="preserve"> </w:t>
            </w:r>
            <w:r w:rsidR="00CA3B34" w:rsidRPr="003E667A">
              <w:rPr>
                <w:rFonts w:ascii="Arial" w:hAnsi="Arial" w:cs="Arial"/>
                <w:sz w:val="20"/>
                <w:szCs w:val="20"/>
              </w:rPr>
              <w:t>care</w:t>
            </w:r>
            <w:r w:rsidR="007B3B55">
              <w:rPr>
                <w:rFonts w:ascii="Arial" w:hAnsi="Arial" w:cs="Arial"/>
                <w:sz w:val="20"/>
                <w:szCs w:val="20"/>
              </w:rPr>
              <w:t xml:space="preserve"> supervisors had</w:t>
            </w:r>
            <w:r w:rsidR="00CA3B34" w:rsidRPr="003E667A">
              <w:rPr>
                <w:rFonts w:ascii="Arial" w:hAnsi="Arial" w:cs="Arial"/>
                <w:sz w:val="20"/>
                <w:szCs w:val="20"/>
              </w:rPr>
              <w:t xml:space="preserve"> develop</w:t>
            </w:r>
            <w:r w:rsidR="007B3B55">
              <w:rPr>
                <w:rFonts w:ascii="Arial" w:hAnsi="Arial" w:cs="Arial"/>
                <w:sz w:val="20"/>
                <w:szCs w:val="20"/>
              </w:rPr>
              <w:t>ed</w:t>
            </w:r>
            <w:r w:rsidR="00CA3B34" w:rsidRPr="003E667A">
              <w:rPr>
                <w:rFonts w:ascii="Arial" w:hAnsi="Arial" w:cs="Arial"/>
                <w:sz w:val="20"/>
                <w:szCs w:val="20"/>
              </w:rPr>
              <w:t xml:space="preserve"> an epidural simulator. </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CA3B34" w:rsidRPr="003E667A" w:rsidRDefault="00CA3B34" w:rsidP="00AC0C19">
            <w:pPr>
              <w:jc w:val="both"/>
              <w:rPr>
                <w:rFonts w:ascii="Arial" w:hAnsi="Arial" w:cs="Arial"/>
                <w:sz w:val="20"/>
                <w:szCs w:val="20"/>
              </w:rPr>
            </w:pP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w:t>
            </w:r>
            <w:r w:rsidR="009706F2">
              <w:rPr>
                <w:rFonts w:ascii="Arial" w:hAnsi="Arial" w:cs="Arial"/>
                <w:sz w:val="20"/>
                <w:szCs w:val="20"/>
              </w:rPr>
              <w:t>5</w:t>
            </w:r>
          </w:p>
        </w:tc>
        <w:tc>
          <w:tcPr>
            <w:tcW w:w="8284" w:type="dxa"/>
            <w:tcBorders>
              <w:top w:val="nil"/>
              <w:left w:val="nil"/>
              <w:bottom w:val="nil"/>
              <w:right w:val="nil"/>
            </w:tcBorders>
          </w:tcPr>
          <w:p w:rsidR="007D3731" w:rsidRPr="003E667A" w:rsidRDefault="00C713A3" w:rsidP="0049455A">
            <w:pPr>
              <w:jc w:val="both"/>
              <w:rPr>
                <w:rFonts w:ascii="Arial" w:hAnsi="Arial" w:cs="Arial"/>
                <w:sz w:val="20"/>
              </w:rPr>
            </w:pPr>
            <w:r w:rsidRPr="003E667A">
              <w:rPr>
                <w:rFonts w:ascii="Arial" w:hAnsi="Arial" w:cs="Arial"/>
                <w:sz w:val="20"/>
              </w:rPr>
              <w:t xml:space="preserve">It was considered that </w:t>
            </w:r>
            <w:r w:rsidR="007D3731" w:rsidRPr="003E667A">
              <w:rPr>
                <w:rFonts w:ascii="Arial" w:hAnsi="Arial" w:cs="Arial"/>
                <w:sz w:val="20"/>
              </w:rPr>
              <w:t>there were a number of ways to enable</w:t>
            </w:r>
            <w:r w:rsidRPr="003E667A">
              <w:rPr>
                <w:rFonts w:ascii="Arial" w:hAnsi="Arial" w:cs="Arial"/>
                <w:sz w:val="20"/>
              </w:rPr>
              <w:t xml:space="preserve"> inter-disciplinary learning without the need to require radical structural changes, such as the option of embedding collaborative projects within single-discipline degrees. </w:t>
            </w:r>
            <w:r w:rsidR="00E57301" w:rsidRPr="003E667A">
              <w:rPr>
                <w:rFonts w:ascii="Arial" w:hAnsi="Arial" w:cs="Arial"/>
                <w:sz w:val="20"/>
              </w:rPr>
              <w:t xml:space="preserve">However, it was agreed that </w:t>
            </w:r>
            <w:r w:rsidRPr="003E667A">
              <w:rPr>
                <w:rFonts w:ascii="Arial" w:hAnsi="Arial" w:cs="Arial"/>
                <w:sz w:val="20"/>
              </w:rPr>
              <w:t xml:space="preserve">structural change </w:t>
            </w:r>
            <w:r w:rsidR="00E57301" w:rsidRPr="003E667A">
              <w:rPr>
                <w:rFonts w:ascii="Arial" w:hAnsi="Arial" w:cs="Arial"/>
                <w:sz w:val="20"/>
              </w:rPr>
              <w:t xml:space="preserve">could be facilitated </w:t>
            </w:r>
            <w:r w:rsidRPr="003E667A">
              <w:rPr>
                <w:rFonts w:ascii="Arial" w:hAnsi="Arial" w:cs="Arial"/>
                <w:sz w:val="20"/>
              </w:rPr>
              <w:t xml:space="preserve">to foster inter and multi-disciplinary programme development </w:t>
            </w:r>
            <w:r w:rsidR="00DA7D88" w:rsidRPr="003E667A">
              <w:rPr>
                <w:rFonts w:ascii="Arial" w:hAnsi="Arial" w:cs="Arial"/>
                <w:sz w:val="20"/>
              </w:rPr>
              <w:t xml:space="preserve">that would allow flexibility </w:t>
            </w:r>
            <w:r w:rsidR="006E2E65">
              <w:rPr>
                <w:rFonts w:ascii="Arial" w:hAnsi="Arial" w:cs="Arial"/>
                <w:sz w:val="20"/>
              </w:rPr>
              <w:t xml:space="preserve">in programmes </w:t>
            </w:r>
            <w:r w:rsidR="00DA7D88" w:rsidRPr="003E667A">
              <w:rPr>
                <w:rFonts w:ascii="Arial" w:hAnsi="Arial" w:cs="Arial"/>
                <w:sz w:val="20"/>
              </w:rPr>
              <w:t xml:space="preserve">should the University </w:t>
            </w:r>
            <w:r w:rsidR="00654DFA" w:rsidRPr="003E667A">
              <w:rPr>
                <w:rFonts w:ascii="Arial" w:hAnsi="Arial" w:cs="Arial"/>
                <w:sz w:val="20"/>
              </w:rPr>
              <w:t xml:space="preserve">wish to </w:t>
            </w:r>
            <w:r w:rsidR="00E57301" w:rsidRPr="003E667A">
              <w:rPr>
                <w:rFonts w:ascii="Arial" w:hAnsi="Arial" w:cs="Arial"/>
                <w:sz w:val="20"/>
              </w:rPr>
              <w:t>pursue this route.</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CA3B34" w:rsidRPr="003E667A" w:rsidRDefault="00CA3B34" w:rsidP="00AC0C19">
            <w:pPr>
              <w:jc w:val="both"/>
              <w:rPr>
                <w:rFonts w:ascii="Arial" w:hAnsi="Arial" w:cs="Arial"/>
                <w:sz w:val="20"/>
                <w:szCs w:val="20"/>
              </w:rPr>
            </w:pP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r w:rsidRPr="003E667A">
              <w:rPr>
                <w:rFonts w:ascii="Arial" w:hAnsi="Arial" w:cs="Arial"/>
                <w:sz w:val="20"/>
                <w:szCs w:val="20"/>
              </w:rPr>
              <w:t>3.1.</w:t>
            </w:r>
            <w:r w:rsidR="009706F2">
              <w:rPr>
                <w:rFonts w:ascii="Arial" w:hAnsi="Arial" w:cs="Arial"/>
                <w:sz w:val="20"/>
                <w:szCs w:val="20"/>
              </w:rPr>
              <w:t>6</w:t>
            </w:r>
          </w:p>
        </w:tc>
        <w:tc>
          <w:tcPr>
            <w:tcW w:w="8284" w:type="dxa"/>
            <w:tcBorders>
              <w:top w:val="nil"/>
              <w:left w:val="nil"/>
              <w:bottom w:val="nil"/>
              <w:right w:val="nil"/>
            </w:tcBorders>
          </w:tcPr>
          <w:p w:rsidR="00CA3B34" w:rsidRPr="003E667A" w:rsidRDefault="00CA3B34" w:rsidP="004D6F84">
            <w:pPr>
              <w:jc w:val="both"/>
              <w:rPr>
                <w:rFonts w:ascii="Arial" w:hAnsi="Arial" w:cs="Arial"/>
              </w:rPr>
            </w:pPr>
            <w:r w:rsidRPr="003E667A">
              <w:rPr>
                <w:rFonts w:ascii="Arial" w:hAnsi="Arial" w:cs="Arial"/>
                <w:sz w:val="20"/>
              </w:rPr>
              <w:t xml:space="preserve">The Chair noted that as part of the Teaching Excellence (TEF) Year 2 narrative there was a </w:t>
            </w:r>
            <w:r w:rsidR="00654DFA" w:rsidRPr="003E667A">
              <w:rPr>
                <w:rFonts w:ascii="Arial" w:hAnsi="Arial" w:cs="Arial"/>
                <w:sz w:val="20"/>
              </w:rPr>
              <w:t>requirement</w:t>
            </w:r>
            <w:r w:rsidRPr="003E667A">
              <w:rPr>
                <w:rFonts w:ascii="Arial" w:hAnsi="Arial" w:cs="Arial"/>
                <w:sz w:val="20"/>
              </w:rPr>
              <w:t xml:space="preserve"> to better track the employment destination of students after they graduated from the University</w:t>
            </w:r>
            <w:r w:rsidR="004D6F84">
              <w:rPr>
                <w:rFonts w:ascii="Arial" w:hAnsi="Arial" w:cs="Arial"/>
                <w:sz w:val="20"/>
              </w:rPr>
              <w:t>, in their careers both within and outwith of the discipline in which they had studied</w:t>
            </w:r>
            <w:r w:rsidRPr="003E667A">
              <w:rPr>
                <w:rFonts w:ascii="Arial" w:hAnsi="Arial" w:cs="Arial"/>
                <w:sz w:val="20"/>
              </w:rPr>
              <w:t xml:space="preserve">. It was </w:t>
            </w:r>
            <w:r w:rsidR="00E57301" w:rsidRPr="003E667A">
              <w:rPr>
                <w:rFonts w:ascii="Arial" w:hAnsi="Arial" w:cs="Arial"/>
                <w:sz w:val="20"/>
              </w:rPr>
              <w:t>suggested</w:t>
            </w:r>
            <w:r w:rsidRPr="003E667A">
              <w:rPr>
                <w:rFonts w:ascii="Arial" w:hAnsi="Arial" w:cs="Arial"/>
                <w:sz w:val="20"/>
              </w:rPr>
              <w:t xml:space="preserve"> that a better understanding of employment routes was important to indicate how successful the University was in providing flexible learning opportunities</w:t>
            </w:r>
            <w:r w:rsidR="004D6F84">
              <w:rPr>
                <w:rFonts w:ascii="Arial" w:hAnsi="Arial" w:cs="Arial"/>
                <w:sz w:val="20"/>
              </w:rPr>
              <w:t>, and agile careers,</w:t>
            </w:r>
            <w:r w:rsidRPr="003E667A">
              <w:rPr>
                <w:rFonts w:ascii="Arial" w:hAnsi="Arial" w:cs="Arial"/>
                <w:sz w:val="20"/>
              </w:rPr>
              <w:t xml:space="preserve"> for students</w:t>
            </w:r>
            <w:r w:rsidR="004D6F84">
              <w:rPr>
                <w:rFonts w:ascii="Arial" w:hAnsi="Arial" w:cs="Arial"/>
                <w:sz w:val="20"/>
              </w:rPr>
              <w:t xml:space="preserve"> since employment the evidence and studies including those from UKCES illustrated that the careers of those now graduating from the University sector would have careers that encompassed a larger number of jobs/roles, and perhaps directions, than previous generations</w:t>
            </w:r>
            <w:r w:rsidRPr="003E667A">
              <w:rPr>
                <w:rFonts w:ascii="Arial" w:hAnsi="Arial" w:cs="Arial"/>
                <w:sz w:val="20"/>
              </w:rPr>
              <w:t xml:space="preserve">. </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b/>
                <w:sz w:val="20"/>
                <w:szCs w:val="20"/>
              </w:rPr>
            </w:pPr>
          </w:p>
        </w:tc>
        <w:tc>
          <w:tcPr>
            <w:tcW w:w="8284" w:type="dxa"/>
            <w:tcBorders>
              <w:top w:val="nil"/>
              <w:left w:val="nil"/>
              <w:bottom w:val="nil"/>
              <w:right w:val="nil"/>
            </w:tcBorders>
          </w:tcPr>
          <w:p w:rsidR="00CA3B34" w:rsidRPr="003E667A" w:rsidRDefault="00CA3B34" w:rsidP="00AC0C19">
            <w:pPr>
              <w:jc w:val="both"/>
              <w:rPr>
                <w:rFonts w:ascii="Arial" w:hAnsi="Arial" w:cs="Arial"/>
                <w:b/>
                <w:sz w:val="20"/>
                <w:szCs w:val="20"/>
              </w:rPr>
            </w:pP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b/>
                <w:sz w:val="20"/>
                <w:szCs w:val="20"/>
              </w:rPr>
            </w:pPr>
            <w:r w:rsidRPr="003E667A">
              <w:rPr>
                <w:rFonts w:ascii="Arial" w:hAnsi="Arial" w:cs="Arial"/>
                <w:b/>
                <w:sz w:val="20"/>
                <w:szCs w:val="20"/>
              </w:rPr>
              <w:t>4</w:t>
            </w:r>
          </w:p>
        </w:tc>
        <w:tc>
          <w:tcPr>
            <w:tcW w:w="8284" w:type="dxa"/>
            <w:tcBorders>
              <w:top w:val="nil"/>
              <w:left w:val="nil"/>
              <w:bottom w:val="nil"/>
              <w:right w:val="nil"/>
            </w:tcBorders>
          </w:tcPr>
          <w:p w:rsidR="00CA3B34" w:rsidRPr="003E667A" w:rsidRDefault="00CA3B34" w:rsidP="00AC0C19">
            <w:pPr>
              <w:jc w:val="both"/>
              <w:rPr>
                <w:rFonts w:ascii="Arial" w:hAnsi="Arial" w:cs="Arial"/>
                <w:b/>
                <w:sz w:val="20"/>
                <w:szCs w:val="20"/>
              </w:rPr>
            </w:pPr>
            <w:r w:rsidRPr="003E667A">
              <w:rPr>
                <w:rFonts w:ascii="Arial" w:hAnsi="Arial" w:cs="Arial"/>
                <w:b/>
                <w:sz w:val="20"/>
                <w:szCs w:val="20"/>
              </w:rPr>
              <w:t>Institutional Monitoring</w:t>
            </w:r>
          </w:p>
        </w:tc>
      </w:tr>
      <w:tr w:rsidR="00CA3B34" w:rsidRPr="003E667A" w:rsidTr="00AC0C19">
        <w:tc>
          <w:tcPr>
            <w:tcW w:w="850" w:type="dxa"/>
            <w:tcBorders>
              <w:top w:val="nil"/>
              <w:left w:val="nil"/>
              <w:bottom w:val="nil"/>
              <w:right w:val="nil"/>
            </w:tcBorders>
          </w:tcPr>
          <w:p w:rsidR="00CA3B34" w:rsidRPr="003E667A" w:rsidRDefault="00CA3B34" w:rsidP="00F15A1B">
            <w:pPr>
              <w:jc w:val="both"/>
              <w:rPr>
                <w:rFonts w:ascii="Arial" w:hAnsi="Arial" w:cs="Arial"/>
                <w:sz w:val="20"/>
                <w:szCs w:val="20"/>
              </w:rPr>
            </w:pPr>
          </w:p>
        </w:tc>
        <w:tc>
          <w:tcPr>
            <w:tcW w:w="8284" w:type="dxa"/>
            <w:tcBorders>
              <w:top w:val="nil"/>
              <w:left w:val="nil"/>
              <w:bottom w:val="nil"/>
              <w:right w:val="nil"/>
            </w:tcBorders>
          </w:tcPr>
          <w:p w:rsidR="00CA3B34" w:rsidRPr="003E667A" w:rsidRDefault="00CA3B34" w:rsidP="00AC0C19">
            <w:pPr>
              <w:jc w:val="both"/>
              <w:rPr>
                <w:rFonts w:ascii="Arial" w:hAnsi="Arial" w:cs="Arial"/>
                <w:sz w:val="20"/>
                <w:szCs w:val="20"/>
              </w:rPr>
            </w:pPr>
          </w:p>
        </w:tc>
      </w:tr>
      <w:tr w:rsidR="00F279D0" w:rsidRPr="003E667A" w:rsidTr="00AC0C19">
        <w:tc>
          <w:tcPr>
            <w:tcW w:w="850" w:type="dxa"/>
            <w:tcBorders>
              <w:top w:val="nil"/>
              <w:left w:val="nil"/>
              <w:bottom w:val="nil"/>
              <w:right w:val="nil"/>
            </w:tcBorders>
          </w:tcPr>
          <w:p w:rsidR="00F279D0" w:rsidRPr="003E667A" w:rsidRDefault="00F279D0" w:rsidP="00F15A1B">
            <w:pPr>
              <w:jc w:val="both"/>
              <w:rPr>
                <w:rFonts w:ascii="Arial" w:hAnsi="Arial" w:cs="Arial"/>
                <w:sz w:val="20"/>
                <w:szCs w:val="20"/>
              </w:rPr>
            </w:pPr>
            <w:r w:rsidRPr="003E667A">
              <w:rPr>
                <w:rFonts w:ascii="Arial" w:hAnsi="Arial" w:cs="Arial"/>
                <w:sz w:val="20"/>
                <w:szCs w:val="20"/>
              </w:rPr>
              <w:t>4.1</w:t>
            </w:r>
          </w:p>
        </w:tc>
        <w:tc>
          <w:tcPr>
            <w:tcW w:w="8284" w:type="dxa"/>
            <w:tcBorders>
              <w:top w:val="nil"/>
              <w:left w:val="nil"/>
              <w:bottom w:val="nil"/>
              <w:right w:val="nil"/>
            </w:tcBorders>
          </w:tcPr>
          <w:p w:rsidR="00F279D0" w:rsidRPr="003E667A" w:rsidRDefault="00F279D0" w:rsidP="0081126C">
            <w:pPr>
              <w:jc w:val="both"/>
              <w:rPr>
                <w:rFonts w:ascii="Arial" w:hAnsi="Arial" w:cs="Arial"/>
                <w:sz w:val="20"/>
                <w:szCs w:val="20"/>
              </w:rPr>
            </w:pPr>
            <w:r w:rsidRPr="003E667A">
              <w:rPr>
                <w:rFonts w:ascii="Arial" w:hAnsi="Arial" w:cs="Arial"/>
                <w:b/>
                <w:sz w:val="20"/>
                <w:szCs w:val="20"/>
              </w:rPr>
              <w:t>Student Population Statistics</w:t>
            </w:r>
            <w:r w:rsidRPr="003E667A">
              <w:rPr>
                <w:rFonts w:ascii="Arial" w:hAnsi="Arial" w:cs="Arial"/>
                <w:sz w:val="20"/>
                <w:szCs w:val="20"/>
              </w:rPr>
              <w:t xml:space="preserve"> (ASC-1617-69)</w:t>
            </w:r>
          </w:p>
        </w:tc>
      </w:tr>
      <w:tr w:rsidR="00F279D0" w:rsidRPr="003E667A" w:rsidTr="00AC0C19">
        <w:tc>
          <w:tcPr>
            <w:tcW w:w="850" w:type="dxa"/>
            <w:tcBorders>
              <w:top w:val="nil"/>
              <w:left w:val="nil"/>
              <w:bottom w:val="nil"/>
              <w:right w:val="nil"/>
            </w:tcBorders>
          </w:tcPr>
          <w:p w:rsidR="00F279D0" w:rsidRPr="003E667A" w:rsidRDefault="00F279D0" w:rsidP="00F15A1B">
            <w:pPr>
              <w:jc w:val="both"/>
              <w:rPr>
                <w:rFonts w:ascii="Arial" w:hAnsi="Arial" w:cs="Arial"/>
                <w:sz w:val="20"/>
                <w:szCs w:val="20"/>
              </w:rPr>
            </w:pPr>
          </w:p>
        </w:tc>
        <w:tc>
          <w:tcPr>
            <w:tcW w:w="8284" w:type="dxa"/>
            <w:tcBorders>
              <w:top w:val="nil"/>
              <w:left w:val="nil"/>
              <w:bottom w:val="nil"/>
              <w:right w:val="nil"/>
            </w:tcBorders>
          </w:tcPr>
          <w:p w:rsidR="00F279D0" w:rsidRPr="003E667A" w:rsidRDefault="00F279D0" w:rsidP="0081126C">
            <w:pPr>
              <w:rPr>
                <w:rFonts w:ascii="Arial" w:hAnsi="Arial" w:cs="Arial"/>
                <w:sz w:val="20"/>
                <w:szCs w:val="20"/>
              </w:rPr>
            </w:pP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sz w:val="20"/>
                <w:szCs w:val="20"/>
              </w:rPr>
            </w:pPr>
            <w:r w:rsidRPr="003E667A">
              <w:rPr>
                <w:rFonts w:ascii="Arial" w:hAnsi="Arial" w:cs="Arial"/>
                <w:sz w:val="20"/>
                <w:szCs w:val="20"/>
              </w:rPr>
              <w:t>4.1.1</w:t>
            </w:r>
          </w:p>
        </w:tc>
        <w:tc>
          <w:tcPr>
            <w:tcW w:w="8284" w:type="dxa"/>
            <w:tcBorders>
              <w:top w:val="nil"/>
              <w:left w:val="nil"/>
              <w:bottom w:val="nil"/>
              <w:right w:val="nil"/>
            </w:tcBorders>
          </w:tcPr>
          <w:p w:rsidR="00C42DEB" w:rsidRPr="003E667A" w:rsidRDefault="00EE0C24" w:rsidP="004D6F84">
            <w:pPr>
              <w:jc w:val="both"/>
              <w:rPr>
                <w:rFonts w:ascii="Arial" w:hAnsi="Arial" w:cs="Arial"/>
                <w:sz w:val="20"/>
                <w:szCs w:val="20"/>
              </w:rPr>
            </w:pPr>
            <w:r w:rsidRPr="003E667A">
              <w:rPr>
                <w:rFonts w:ascii="Arial" w:hAnsi="Arial" w:cs="Arial"/>
                <w:sz w:val="20"/>
                <w:szCs w:val="20"/>
              </w:rPr>
              <w:t>The</w:t>
            </w:r>
            <w:r w:rsidR="006C7EB7" w:rsidRPr="003E667A">
              <w:rPr>
                <w:rFonts w:ascii="Arial" w:hAnsi="Arial" w:cs="Arial"/>
                <w:sz w:val="20"/>
                <w:szCs w:val="20"/>
              </w:rPr>
              <w:t xml:space="preserve"> Committee noted that the</w:t>
            </w:r>
            <w:r w:rsidRPr="003E667A">
              <w:rPr>
                <w:rFonts w:ascii="Arial" w:hAnsi="Arial" w:cs="Arial"/>
                <w:sz w:val="20"/>
                <w:szCs w:val="20"/>
              </w:rPr>
              <w:t>re was a marked difference between Continue/Qualify rates based on entry qualification type. For 2015/16, the Continue/Qualify rate for students with A/AS Level Qualification was 90.8%, whilst it was 82.1% for other Level 3 Diplomas, which were primarily dominated by BTEC qualifications. By</w:t>
            </w:r>
            <w:r w:rsidR="00C42DEB" w:rsidRPr="003E667A">
              <w:rPr>
                <w:rFonts w:ascii="Arial" w:hAnsi="Arial" w:cs="Arial"/>
                <w:sz w:val="20"/>
                <w:szCs w:val="20"/>
              </w:rPr>
              <w:t xml:space="preserve"> the time students reached</w:t>
            </w:r>
            <w:r w:rsidRPr="003E667A">
              <w:rPr>
                <w:rFonts w:ascii="Arial" w:hAnsi="Arial" w:cs="Arial"/>
                <w:sz w:val="20"/>
                <w:szCs w:val="20"/>
              </w:rPr>
              <w:t xml:space="preserve"> Final Outcomes, the gap had widened considerably with the average Continue/Qualify rate being 85% for AS/A Level students and 68% for other Level 3 Diplomas. Dr Sheridan reported that Continue/Qualify and Final Outcome </w:t>
            </w:r>
            <w:r w:rsidR="00C42DEB" w:rsidRPr="003E667A">
              <w:rPr>
                <w:rFonts w:ascii="Arial" w:hAnsi="Arial" w:cs="Arial"/>
                <w:sz w:val="20"/>
                <w:szCs w:val="20"/>
              </w:rPr>
              <w:t>rates varied little by T</w:t>
            </w:r>
            <w:r w:rsidRPr="003E667A">
              <w:rPr>
                <w:rFonts w:ascii="Arial" w:hAnsi="Arial" w:cs="Arial"/>
                <w:sz w:val="20"/>
                <w:szCs w:val="20"/>
              </w:rPr>
              <w:t>ariff points with an</w:t>
            </w:r>
            <w:r w:rsidR="00EA02C7" w:rsidRPr="003E667A">
              <w:rPr>
                <w:rFonts w:ascii="Arial" w:hAnsi="Arial" w:cs="Arial"/>
                <w:sz w:val="20"/>
                <w:szCs w:val="20"/>
              </w:rPr>
              <w:t xml:space="preserve"> almost flat 3-year trend line.</w:t>
            </w:r>
            <w:r w:rsidRPr="003E667A">
              <w:rPr>
                <w:rFonts w:ascii="Arial" w:hAnsi="Arial" w:cs="Arial"/>
                <w:sz w:val="20"/>
                <w:szCs w:val="20"/>
              </w:rPr>
              <w:t xml:space="preserve"> It was considered that troughs in the trend were influenced by large proportions of BTEC students. The Chair suggested that the results could be attributed to the Univers</w:t>
            </w:r>
            <w:r w:rsidR="00C42DEB" w:rsidRPr="003E667A">
              <w:rPr>
                <w:rFonts w:ascii="Arial" w:hAnsi="Arial" w:cs="Arial"/>
                <w:sz w:val="20"/>
                <w:szCs w:val="20"/>
              </w:rPr>
              <w:t xml:space="preserve">ity’s mode of pedagogy delivery, which was not facilitating learning as well for students who entered with other Level 3 Diplomas. </w:t>
            </w:r>
            <w:r w:rsidR="004D6F84">
              <w:rPr>
                <w:rFonts w:ascii="Arial" w:hAnsi="Arial" w:cs="Arial"/>
                <w:sz w:val="20"/>
                <w:szCs w:val="20"/>
              </w:rPr>
              <w:t>This warranted further reflection and attention by colleagues throughout the University.</w:t>
            </w: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sz w:val="20"/>
                <w:szCs w:val="20"/>
              </w:rPr>
            </w:pPr>
          </w:p>
        </w:tc>
        <w:tc>
          <w:tcPr>
            <w:tcW w:w="8284" w:type="dxa"/>
            <w:tcBorders>
              <w:top w:val="nil"/>
              <w:left w:val="nil"/>
              <w:bottom w:val="nil"/>
              <w:right w:val="nil"/>
            </w:tcBorders>
          </w:tcPr>
          <w:p w:rsidR="00EE0C24" w:rsidRPr="003E667A" w:rsidRDefault="00EE0C24" w:rsidP="00C42DEB">
            <w:pPr>
              <w:jc w:val="both"/>
              <w:rPr>
                <w:rFonts w:ascii="Arial" w:hAnsi="Arial" w:cs="Arial"/>
                <w:sz w:val="20"/>
                <w:szCs w:val="20"/>
              </w:rPr>
            </w:pP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color w:val="000000" w:themeColor="text1"/>
                <w:sz w:val="20"/>
                <w:szCs w:val="20"/>
              </w:rPr>
            </w:pPr>
            <w:r w:rsidRPr="003E667A">
              <w:rPr>
                <w:rFonts w:ascii="Arial" w:hAnsi="Arial" w:cs="Arial"/>
                <w:color w:val="000000" w:themeColor="text1"/>
                <w:sz w:val="20"/>
                <w:szCs w:val="20"/>
              </w:rPr>
              <w:t>4.1.2</w:t>
            </w:r>
          </w:p>
        </w:tc>
        <w:tc>
          <w:tcPr>
            <w:tcW w:w="8284" w:type="dxa"/>
            <w:tcBorders>
              <w:top w:val="nil"/>
              <w:left w:val="nil"/>
              <w:bottom w:val="nil"/>
              <w:right w:val="nil"/>
            </w:tcBorders>
          </w:tcPr>
          <w:p w:rsidR="00EE0C24" w:rsidRPr="003E667A" w:rsidRDefault="00EE0C24" w:rsidP="006C7EB7">
            <w:pPr>
              <w:jc w:val="both"/>
              <w:rPr>
                <w:rFonts w:ascii="Arial" w:hAnsi="Arial" w:cs="Arial"/>
                <w:color w:val="000000" w:themeColor="text1"/>
                <w:sz w:val="20"/>
                <w:szCs w:val="20"/>
              </w:rPr>
            </w:pPr>
            <w:r w:rsidRPr="003E667A">
              <w:rPr>
                <w:rFonts w:ascii="Arial" w:hAnsi="Arial" w:cs="Arial"/>
                <w:color w:val="000000" w:themeColor="text1"/>
                <w:sz w:val="20"/>
                <w:szCs w:val="20"/>
              </w:rPr>
              <w:t xml:space="preserve">Analysis of degree classification indicated a loose correlation between </w:t>
            </w:r>
            <w:r w:rsidR="00C42DEB" w:rsidRPr="003E667A">
              <w:rPr>
                <w:rFonts w:ascii="Arial" w:hAnsi="Arial" w:cs="Arial"/>
                <w:color w:val="000000" w:themeColor="text1"/>
                <w:sz w:val="20"/>
                <w:szCs w:val="20"/>
              </w:rPr>
              <w:t>T</w:t>
            </w:r>
            <w:r w:rsidRPr="003E667A">
              <w:rPr>
                <w:rFonts w:ascii="Arial" w:hAnsi="Arial" w:cs="Arial"/>
                <w:color w:val="000000" w:themeColor="text1"/>
                <w:sz w:val="20"/>
                <w:szCs w:val="20"/>
              </w:rPr>
              <w:t>ariff points and entry qualification type,</w:t>
            </w:r>
            <w:r w:rsidR="00C42DEB" w:rsidRPr="003E667A">
              <w:rPr>
                <w:rFonts w:ascii="Arial" w:hAnsi="Arial" w:cs="Arial"/>
                <w:color w:val="000000" w:themeColor="text1"/>
                <w:sz w:val="20"/>
                <w:szCs w:val="20"/>
              </w:rPr>
              <w:t xml:space="preserve"> with an approximate gap of 50 T</w:t>
            </w:r>
            <w:r w:rsidRPr="003E667A">
              <w:rPr>
                <w:rFonts w:ascii="Arial" w:hAnsi="Arial" w:cs="Arial"/>
                <w:color w:val="000000" w:themeColor="text1"/>
                <w:sz w:val="20"/>
                <w:szCs w:val="20"/>
              </w:rPr>
              <w:t>ariff points</w:t>
            </w:r>
            <w:r w:rsidR="006C7EB7" w:rsidRPr="003E667A">
              <w:rPr>
                <w:rFonts w:ascii="Arial" w:hAnsi="Arial" w:cs="Arial"/>
                <w:color w:val="000000" w:themeColor="text1"/>
                <w:sz w:val="20"/>
                <w:szCs w:val="20"/>
              </w:rPr>
              <w:t xml:space="preserve"> across each classification for</w:t>
            </w:r>
            <w:r w:rsidRPr="003E667A">
              <w:rPr>
                <w:rFonts w:ascii="Arial" w:hAnsi="Arial" w:cs="Arial"/>
                <w:color w:val="000000" w:themeColor="text1"/>
                <w:sz w:val="20"/>
                <w:szCs w:val="20"/>
              </w:rPr>
              <w:t xml:space="preserve"> A/AS Level qualification</w:t>
            </w:r>
            <w:r w:rsidR="00C42DEB" w:rsidRPr="003E667A">
              <w:rPr>
                <w:rFonts w:ascii="Arial" w:hAnsi="Arial" w:cs="Arial"/>
                <w:color w:val="000000" w:themeColor="text1"/>
                <w:sz w:val="20"/>
                <w:szCs w:val="20"/>
              </w:rPr>
              <w:t>s</w:t>
            </w:r>
            <w:r w:rsidRPr="003E667A">
              <w:rPr>
                <w:rFonts w:ascii="Arial" w:hAnsi="Arial" w:cs="Arial"/>
                <w:color w:val="000000" w:themeColor="text1"/>
                <w:sz w:val="20"/>
                <w:szCs w:val="20"/>
              </w:rPr>
              <w:t xml:space="preserve"> and other Level 3 Diplomas. </w:t>
            </w:r>
            <w:r w:rsidR="006C7EB7" w:rsidRPr="003E667A">
              <w:rPr>
                <w:rFonts w:ascii="Arial" w:hAnsi="Arial" w:cs="Arial"/>
                <w:color w:val="000000" w:themeColor="text1"/>
                <w:sz w:val="20"/>
                <w:szCs w:val="20"/>
              </w:rPr>
              <w:t xml:space="preserve">Professor </w:t>
            </w:r>
            <w:proofErr w:type="spellStart"/>
            <w:r w:rsidR="006C7EB7" w:rsidRPr="003E667A">
              <w:rPr>
                <w:rFonts w:ascii="Arial" w:hAnsi="Arial" w:cs="Arial"/>
                <w:color w:val="000000" w:themeColor="text1"/>
                <w:sz w:val="20"/>
                <w:szCs w:val="20"/>
              </w:rPr>
              <w:t>Phalp</w:t>
            </w:r>
            <w:proofErr w:type="spellEnd"/>
            <w:r w:rsidR="006C7EB7" w:rsidRPr="003E667A">
              <w:rPr>
                <w:rFonts w:ascii="Arial" w:hAnsi="Arial" w:cs="Arial"/>
                <w:color w:val="000000" w:themeColor="text1"/>
                <w:sz w:val="20"/>
                <w:szCs w:val="20"/>
              </w:rPr>
              <w:t xml:space="preserve"> considered that the learning experiences between these students was different and could have contributed to these results. For example, it was noted that the majority of BTEC programmes did not offer examinations. It was considered that the University should focus on better preparing students for changes in learning styles, whilst being aware of the need to cater for a more diverse selection of entrants. </w:t>
            </w: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sz w:val="20"/>
                <w:szCs w:val="20"/>
              </w:rPr>
            </w:pPr>
          </w:p>
        </w:tc>
        <w:tc>
          <w:tcPr>
            <w:tcW w:w="8284" w:type="dxa"/>
            <w:tcBorders>
              <w:top w:val="nil"/>
              <w:left w:val="nil"/>
              <w:bottom w:val="nil"/>
              <w:right w:val="nil"/>
            </w:tcBorders>
          </w:tcPr>
          <w:p w:rsidR="00EE0C24" w:rsidRPr="003E667A" w:rsidRDefault="00EE0C24" w:rsidP="00C42DEB">
            <w:pPr>
              <w:jc w:val="both"/>
              <w:rPr>
                <w:rFonts w:ascii="Arial" w:hAnsi="Arial" w:cs="Arial"/>
                <w:sz w:val="20"/>
                <w:szCs w:val="20"/>
              </w:rPr>
            </w:pP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sz w:val="20"/>
                <w:szCs w:val="20"/>
              </w:rPr>
            </w:pPr>
            <w:r w:rsidRPr="003E667A">
              <w:rPr>
                <w:rFonts w:ascii="Arial" w:hAnsi="Arial" w:cs="Arial"/>
                <w:sz w:val="20"/>
                <w:szCs w:val="20"/>
              </w:rPr>
              <w:t>4.1.3</w:t>
            </w:r>
          </w:p>
        </w:tc>
        <w:tc>
          <w:tcPr>
            <w:tcW w:w="8284" w:type="dxa"/>
            <w:tcBorders>
              <w:top w:val="nil"/>
              <w:left w:val="nil"/>
              <w:bottom w:val="nil"/>
              <w:right w:val="nil"/>
            </w:tcBorders>
          </w:tcPr>
          <w:p w:rsidR="00C42DEB" w:rsidRPr="003E667A" w:rsidRDefault="00EE0C24" w:rsidP="00C42DEB">
            <w:pPr>
              <w:jc w:val="both"/>
              <w:rPr>
                <w:rFonts w:ascii="Arial" w:hAnsi="Arial" w:cs="Arial"/>
                <w:sz w:val="20"/>
                <w:szCs w:val="20"/>
              </w:rPr>
            </w:pPr>
            <w:r w:rsidRPr="003E667A">
              <w:rPr>
                <w:rFonts w:ascii="Arial" w:hAnsi="Arial" w:cs="Arial"/>
                <w:sz w:val="20"/>
                <w:szCs w:val="20"/>
              </w:rPr>
              <w:t xml:space="preserve">Ms Barron suggested that it would be beneficial to investigate the demographics of students entering with other Level 3 Diplomas as there might be a number of students that required additional </w:t>
            </w:r>
            <w:r w:rsidR="00A14570">
              <w:rPr>
                <w:rFonts w:ascii="Arial" w:hAnsi="Arial" w:cs="Arial"/>
                <w:sz w:val="20"/>
                <w:szCs w:val="20"/>
              </w:rPr>
              <w:t xml:space="preserve">general and academic </w:t>
            </w:r>
            <w:r w:rsidRPr="003E667A">
              <w:rPr>
                <w:rFonts w:ascii="Arial" w:hAnsi="Arial" w:cs="Arial"/>
                <w:sz w:val="20"/>
                <w:szCs w:val="20"/>
              </w:rPr>
              <w:t>support.</w:t>
            </w:r>
            <w:r w:rsidR="00C42DEB" w:rsidRPr="003E667A">
              <w:rPr>
                <w:rFonts w:ascii="Arial" w:hAnsi="Arial" w:cs="Arial"/>
                <w:sz w:val="20"/>
                <w:szCs w:val="20"/>
              </w:rPr>
              <w:t xml:space="preserve"> In particular, </w:t>
            </w:r>
            <w:r w:rsidRPr="003E667A">
              <w:rPr>
                <w:rFonts w:ascii="Arial" w:hAnsi="Arial" w:cs="Arial"/>
                <w:sz w:val="20"/>
                <w:szCs w:val="20"/>
              </w:rPr>
              <w:t>Dr Sheridan was as</w:t>
            </w:r>
            <w:r w:rsidR="00C42DEB" w:rsidRPr="003E667A">
              <w:rPr>
                <w:rFonts w:ascii="Arial" w:hAnsi="Arial" w:cs="Arial"/>
                <w:sz w:val="20"/>
                <w:szCs w:val="20"/>
              </w:rPr>
              <w:t xml:space="preserve">ked to </w:t>
            </w:r>
            <w:r w:rsidR="009F53FC" w:rsidRPr="003E667A">
              <w:rPr>
                <w:rFonts w:ascii="Arial" w:hAnsi="Arial" w:cs="Arial"/>
                <w:sz w:val="20"/>
                <w:szCs w:val="20"/>
              </w:rPr>
              <w:t xml:space="preserve">provide </w:t>
            </w:r>
            <w:r w:rsidR="006C7EB7" w:rsidRPr="003E667A">
              <w:rPr>
                <w:rFonts w:ascii="Arial" w:hAnsi="Arial" w:cs="Arial"/>
                <w:sz w:val="20"/>
                <w:szCs w:val="20"/>
              </w:rPr>
              <w:t xml:space="preserve">a </w:t>
            </w:r>
            <w:r w:rsidR="009F53FC" w:rsidRPr="003E667A">
              <w:rPr>
                <w:rFonts w:ascii="Arial" w:hAnsi="Arial" w:cs="Arial"/>
                <w:sz w:val="20"/>
                <w:szCs w:val="20"/>
              </w:rPr>
              <w:t>further</w:t>
            </w:r>
            <w:r w:rsidRPr="003E667A">
              <w:rPr>
                <w:rFonts w:ascii="Arial" w:hAnsi="Arial" w:cs="Arial"/>
                <w:sz w:val="20"/>
                <w:szCs w:val="20"/>
              </w:rPr>
              <w:t xml:space="preserve"> analysis </w:t>
            </w:r>
            <w:r w:rsidR="009F53FC" w:rsidRPr="003E667A">
              <w:rPr>
                <w:rFonts w:ascii="Arial" w:hAnsi="Arial" w:cs="Arial"/>
                <w:sz w:val="20"/>
                <w:szCs w:val="20"/>
              </w:rPr>
              <w:t>of</w:t>
            </w:r>
            <w:r w:rsidR="006C7EB7" w:rsidRPr="003E667A">
              <w:rPr>
                <w:rFonts w:ascii="Arial" w:hAnsi="Arial" w:cs="Arial"/>
                <w:sz w:val="20"/>
                <w:szCs w:val="20"/>
              </w:rPr>
              <w:t xml:space="preserve"> the</w:t>
            </w:r>
            <w:r w:rsidR="009F53FC" w:rsidRPr="003E667A">
              <w:rPr>
                <w:rFonts w:ascii="Arial" w:hAnsi="Arial" w:cs="Arial"/>
                <w:sz w:val="20"/>
                <w:szCs w:val="20"/>
              </w:rPr>
              <w:t xml:space="preserve"> performance data against Widening Participation Flags and BME categories.</w:t>
            </w:r>
          </w:p>
          <w:p w:rsidR="00EE0C24" w:rsidRPr="003E667A" w:rsidRDefault="00EE0C24" w:rsidP="00C42DEB">
            <w:pPr>
              <w:jc w:val="right"/>
              <w:rPr>
                <w:rFonts w:ascii="Arial" w:hAnsi="Arial" w:cs="Arial"/>
                <w:b/>
                <w:sz w:val="20"/>
                <w:szCs w:val="20"/>
              </w:rPr>
            </w:pPr>
            <w:r w:rsidRPr="003E667A">
              <w:rPr>
                <w:rFonts w:ascii="Arial" w:hAnsi="Arial" w:cs="Arial"/>
                <w:b/>
                <w:sz w:val="20"/>
                <w:szCs w:val="20"/>
              </w:rPr>
              <w:t>Action: LS</w:t>
            </w:r>
          </w:p>
        </w:tc>
      </w:tr>
      <w:tr w:rsidR="00EE0C24" w:rsidRPr="003E667A" w:rsidTr="00AC0C19">
        <w:tc>
          <w:tcPr>
            <w:tcW w:w="850" w:type="dxa"/>
            <w:tcBorders>
              <w:top w:val="nil"/>
              <w:left w:val="nil"/>
              <w:bottom w:val="nil"/>
              <w:right w:val="nil"/>
            </w:tcBorders>
          </w:tcPr>
          <w:p w:rsidR="00EE0C24" w:rsidRPr="003E667A" w:rsidRDefault="00EE0C24" w:rsidP="00F15A1B">
            <w:pPr>
              <w:jc w:val="both"/>
              <w:rPr>
                <w:rFonts w:ascii="Arial" w:hAnsi="Arial" w:cs="Arial"/>
                <w:sz w:val="20"/>
                <w:szCs w:val="20"/>
              </w:rPr>
            </w:pPr>
          </w:p>
        </w:tc>
        <w:tc>
          <w:tcPr>
            <w:tcW w:w="8284" w:type="dxa"/>
            <w:tcBorders>
              <w:top w:val="nil"/>
              <w:left w:val="nil"/>
              <w:bottom w:val="nil"/>
              <w:right w:val="nil"/>
            </w:tcBorders>
          </w:tcPr>
          <w:p w:rsidR="00EE0C24" w:rsidRPr="003E667A" w:rsidRDefault="00EE0C24" w:rsidP="00C42DEB">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1025B0">
            <w:pPr>
              <w:jc w:val="both"/>
              <w:rPr>
                <w:rFonts w:ascii="Arial" w:hAnsi="Arial" w:cs="Arial"/>
                <w:sz w:val="20"/>
                <w:szCs w:val="20"/>
              </w:rPr>
            </w:pPr>
            <w:r w:rsidRPr="003E667A">
              <w:rPr>
                <w:rFonts w:ascii="Arial" w:hAnsi="Arial" w:cs="Arial"/>
                <w:sz w:val="20"/>
                <w:szCs w:val="20"/>
              </w:rPr>
              <w:t>4.1.4</w:t>
            </w:r>
          </w:p>
        </w:tc>
        <w:tc>
          <w:tcPr>
            <w:tcW w:w="8284" w:type="dxa"/>
            <w:tcBorders>
              <w:top w:val="nil"/>
              <w:left w:val="nil"/>
              <w:bottom w:val="nil"/>
              <w:right w:val="nil"/>
            </w:tcBorders>
          </w:tcPr>
          <w:p w:rsidR="009F53FC" w:rsidRPr="003E667A" w:rsidRDefault="009F53FC" w:rsidP="00BE3A40">
            <w:pPr>
              <w:jc w:val="both"/>
              <w:rPr>
                <w:rFonts w:ascii="Arial" w:hAnsi="Arial" w:cs="Arial"/>
                <w:color w:val="000000" w:themeColor="text1"/>
                <w:sz w:val="20"/>
              </w:rPr>
            </w:pPr>
            <w:r w:rsidRPr="003E667A">
              <w:rPr>
                <w:rFonts w:ascii="Arial" w:hAnsi="Arial" w:cs="Arial"/>
                <w:sz w:val="20"/>
                <w:szCs w:val="20"/>
              </w:rPr>
              <w:t xml:space="preserve">Although the overall average Tariff points on entry for students being awarded a First Class degree had </w:t>
            </w:r>
            <w:proofErr w:type="gramStart"/>
            <w:r w:rsidR="00BE3A40">
              <w:rPr>
                <w:rFonts w:ascii="Arial" w:hAnsi="Arial" w:cs="Arial"/>
                <w:sz w:val="20"/>
                <w:szCs w:val="20"/>
              </w:rPr>
              <w:t>risen</w:t>
            </w:r>
            <w:proofErr w:type="gramEnd"/>
            <w:r w:rsidR="00BE3A40" w:rsidRPr="003E667A">
              <w:rPr>
                <w:rFonts w:ascii="Arial" w:hAnsi="Arial" w:cs="Arial"/>
                <w:sz w:val="20"/>
                <w:szCs w:val="20"/>
              </w:rPr>
              <w:t xml:space="preserve"> </w:t>
            </w:r>
            <w:r w:rsidRPr="003E667A">
              <w:rPr>
                <w:rFonts w:ascii="Arial" w:hAnsi="Arial" w:cs="Arial"/>
                <w:sz w:val="20"/>
                <w:szCs w:val="20"/>
              </w:rPr>
              <w:t xml:space="preserve">by 8.5 points, the Committee noted that the proportion of First and Upper Second Class degrees </w:t>
            </w:r>
            <w:r w:rsidR="006C7EB7" w:rsidRPr="003E667A">
              <w:rPr>
                <w:rFonts w:ascii="Arial" w:hAnsi="Arial" w:cs="Arial"/>
                <w:sz w:val="20"/>
                <w:szCs w:val="20"/>
              </w:rPr>
              <w:t xml:space="preserve">being awarded </w:t>
            </w:r>
            <w:r w:rsidRPr="003E667A">
              <w:rPr>
                <w:rFonts w:ascii="Arial" w:hAnsi="Arial" w:cs="Arial"/>
                <w:sz w:val="20"/>
                <w:szCs w:val="20"/>
              </w:rPr>
              <w:t>ha</w:t>
            </w:r>
            <w:r w:rsidRPr="003E667A">
              <w:rPr>
                <w:rFonts w:ascii="Arial" w:hAnsi="Arial" w:cs="Arial"/>
                <w:color w:val="000000" w:themeColor="text1"/>
                <w:sz w:val="20"/>
                <w:szCs w:val="20"/>
              </w:rPr>
              <w:t>d fallen slightly</w:t>
            </w:r>
            <w:r w:rsidR="006C7EB7" w:rsidRPr="003E667A">
              <w:rPr>
                <w:rFonts w:ascii="Arial" w:hAnsi="Arial" w:cs="Arial"/>
                <w:color w:val="000000" w:themeColor="text1"/>
                <w:sz w:val="20"/>
                <w:szCs w:val="20"/>
              </w:rPr>
              <w:t xml:space="preserve"> for the first time in 10 years</w:t>
            </w:r>
            <w:r w:rsidRPr="003E667A">
              <w:rPr>
                <w:rFonts w:ascii="Arial" w:hAnsi="Arial" w:cs="Arial"/>
                <w:color w:val="000000" w:themeColor="text1"/>
                <w:sz w:val="20"/>
                <w:szCs w:val="20"/>
              </w:rPr>
              <w:t xml:space="preserve"> from 77.6% in 2014/15 to 77.0% in 2015/16.</w:t>
            </w:r>
            <w:r w:rsidR="006C7EB7" w:rsidRPr="003E667A">
              <w:rPr>
                <w:rFonts w:ascii="Arial" w:hAnsi="Arial" w:cs="Arial"/>
                <w:color w:val="000000" w:themeColor="text1"/>
                <w:sz w:val="20"/>
                <w:szCs w:val="20"/>
              </w:rPr>
              <w:t xml:space="preserve"> </w:t>
            </w:r>
            <w:r w:rsidRPr="003E667A">
              <w:rPr>
                <w:rFonts w:ascii="Arial" w:hAnsi="Arial" w:cs="Arial"/>
                <w:color w:val="000000" w:themeColor="text1"/>
                <w:sz w:val="20"/>
                <w:szCs w:val="20"/>
              </w:rPr>
              <w:t xml:space="preserve">There were concerns </w:t>
            </w:r>
            <w:r w:rsidRPr="003E667A">
              <w:rPr>
                <w:rFonts w:ascii="Arial" w:hAnsi="Arial" w:cs="Arial"/>
                <w:color w:val="000000" w:themeColor="text1"/>
                <w:sz w:val="20"/>
              </w:rPr>
              <w:t>that</w:t>
            </w:r>
            <w:r w:rsidR="006C7EB7" w:rsidRPr="003E667A">
              <w:rPr>
                <w:rFonts w:ascii="Arial" w:hAnsi="Arial" w:cs="Arial"/>
                <w:color w:val="000000" w:themeColor="text1"/>
                <w:sz w:val="20"/>
              </w:rPr>
              <w:t xml:space="preserve"> the decrease was the result of</w:t>
            </w:r>
            <w:r w:rsidRPr="003E667A">
              <w:rPr>
                <w:rFonts w:ascii="Arial" w:hAnsi="Arial" w:cs="Arial"/>
                <w:color w:val="000000" w:themeColor="text1"/>
                <w:sz w:val="20"/>
              </w:rPr>
              <w:t xml:space="preserve"> academics not utilising the full range of marks available for assessment. </w:t>
            </w:r>
            <w:r w:rsidRPr="003E667A">
              <w:rPr>
                <w:rFonts w:ascii="Arial" w:hAnsi="Arial" w:cs="Arial"/>
                <w:sz w:val="20"/>
                <w:szCs w:val="20"/>
              </w:rPr>
              <w:t xml:space="preserve">Although the proportion of First and Upper Second Class degrees being awarded had decreased for 2015/16, </w:t>
            </w:r>
            <w:r w:rsidR="006C7EB7" w:rsidRPr="003E667A">
              <w:rPr>
                <w:rFonts w:ascii="Arial" w:hAnsi="Arial" w:cs="Arial"/>
                <w:sz w:val="20"/>
                <w:szCs w:val="20"/>
              </w:rPr>
              <w:t xml:space="preserve">Dr Sheridan considered that it would be difficult to determine </w:t>
            </w:r>
            <w:r w:rsidRPr="003E667A">
              <w:rPr>
                <w:rFonts w:ascii="Arial" w:hAnsi="Arial" w:cs="Arial"/>
                <w:sz w:val="20"/>
                <w:szCs w:val="20"/>
              </w:rPr>
              <w:t xml:space="preserve">whether stringent marking was the reason </w:t>
            </w:r>
            <w:r w:rsidR="006C7EB7" w:rsidRPr="003E667A">
              <w:rPr>
                <w:rFonts w:ascii="Arial" w:hAnsi="Arial" w:cs="Arial"/>
                <w:sz w:val="20"/>
                <w:szCs w:val="20"/>
              </w:rPr>
              <w:t xml:space="preserve">for the decrease until </w:t>
            </w:r>
            <w:r w:rsidR="00C161A4">
              <w:rPr>
                <w:rFonts w:ascii="Arial" w:hAnsi="Arial" w:cs="Arial"/>
                <w:sz w:val="20"/>
                <w:szCs w:val="20"/>
              </w:rPr>
              <w:t xml:space="preserve">an </w:t>
            </w:r>
            <w:r w:rsidR="00C161A4" w:rsidRPr="003E667A">
              <w:rPr>
                <w:rFonts w:ascii="Arial" w:hAnsi="Arial" w:cs="Arial"/>
                <w:sz w:val="20"/>
                <w:szCs w:val="20"/>
              </w:rPr>
              <w:t>additional</w:t>
            </w:r>
            <w:r w:rsidR="006C7EB7" w:rsidRPr="003E667A">
              <w:rPr>
                <w:rFonts w:ascii="Arial" w:hAnsi="Arial" w:cs="Arial"/>
                <w:sz w:val="20"/>
                <w:szCs w:val="20"/>
              </w:rPr>
              <w:t xml:space="preserve"> year’s worth of data had been collected. </w:t>
            </w:r>
            <w:r w:rsidRPr="003E667A">
              <w:rPr>
                <w:rFonts w:ascii="Arial" w:hAnsi="Arial" w:cs="Arial"/>
                <w:sz w:val="20"/>
                <w:szCs w:val="20"/>
              </w:rPr>
              <w:t xml:space="preserve">The Chair requested that </w:t>
            </w:r>
            <w:r w:rsidR="00C161A4">
              <w:rPr>
                <w:rFonts w:ascii="Arial" w:hAnsi="Arial" w:cs="Arial"/>
                <w:sz w:val="20"/>
                <w:szCs w:val="20"/>
              </w:rPr>
              <w:t>this</w:t>
            </w:r>
            <w:r w:rsidRPr="003E667A">
              <w:rPr>
                <w:rFonts w:ascii="Arial" w:hAnsi="Arial" w:cs="Arial"/>
                <w:sz w:val="20"/>
                <w:szCs w:val="20"/>
              </w:rPr>
              <w:t xml:space="preserve"> matter </w:t>
            </w:r>
            <w:r w:rsidR="00BE3A40">
              <w:rPr>
                <w:rFonts w:ascii="Arial" w:hAnsi="Arial" w:cs="Arial"/>
                <w:sz w:val="20"/>
                <w:szCs w:val="20"/>
              </w:rPr>
              <w:t>be</w:t>
            </w:r>
            <w:r w:rsidR="00BE3A40" w:rsidRPr="003E667A">
              <w:rPr>
                <w:rFonts w:ascii="Arial" w:hAnsi="Arial" w:cs="Arial"/>
                <w:sz w:val="20"/>
                <w:szCs w:val="20"/>
              </w:rPr>
              <w:t xml:space="preserve"> </w:t>
            </w:r>
            <w:r w:rsidRPr="003E667A">
              <w:rPr>
                <w:rFonts w:ascii="Arial" w:hAnsi="Arial" w:cs="Arial"/>
                <w:sz w:val="20"/>
                <w:szCs w:val="20"/>
              </w:rPr>
              <w:t xml:space="preserve">kept under a watching brief.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C42DEB">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4.1.5</w:t>
            </w:r>
          </w:p>
        </w:tc>
        <w:tc>
          <w:tcPr>
            <w:tcW w:w="8284" w:type="dxa"/>
            <w:tcBorders>
              <w:top w:val="nil"/>
              <w:left w:val="nil"/>
              <w:bottom w:val="nil"/>
              <w:right w:val="nil"/>
            </w:tcBorders>
          </w:tcPr>
          <w:p w:rsidR="009F53FC" w:rsidRPr="003E667A" w:rsidRDefault="009F53FC" w:rsidP="00C42DEB">
            <w:pPr>
              <w:jc w:val="both"/>
              <w:rPr>
                <w:rFonts w:ascii="Arial" w:hAnsi="Arial" w:cs="Arial"/>
                <w:sz w:val="20"/>
                <w:szCs w:val="20"/>
              </w:rPr>
            </w:pPr>
            <w:r w:rsidRPr="003E667A">
              <w:rPr>
                <w:rFonts w:ascii="Arial" w:hAnsi="Arial" w:cs="Arial"/>
                <w:sz w:val="20"/>
                <w:szCs w:val="20"/>
              </w:rPr>
              <w:t>The report indicated that the proportion of students gaining a Merit or Distinction for MSc and MA programmes had increased</w:t>
            </w:r>
            <w:r w:rsidR="00E92876" w:rsidRPr="003E667A">
              <w:rPr>
                <w:rFonts w:ascii="Arial" w:hAnsi="Arial" w:cs="Arial"/>
                <w:sz w:val="20"/>
                <w:szCs w:val="20"/>
              </w:rPr>
              <w:t xml:space="preserve"> since 2014/15</w:t>
            </w:r>
            <w:r w:rsidRPr="003E667A">
              <w:rPr>
                <w:rFonts w:ascii="Arial" w:hAnsi="Arial" w:cs="Arial"/>
                <w:sz w:val="20"/>
                <w:szCs w:val="20"/>
              </w:rPr>
              <w:t>. However,</w:t>
            </w:r>
            <w:r w:rsidR="00E92876" w:rsidRPr="003E667A">
              <w:rPr>
                <w:rFonts w:ascii="Arial" w:hAnsi="Arial" w:cs="Arial"/>
                <w:sz w:val="20"/>
                <w:szCs w:val="20"/>
              </w:rPr>
              <w:t xml:space="preserve"> it was noted that</w:t>
            </w:r>
            <w:r w:rsidRPr="003E667A">
              <w:rPr>
                <w:rFonts w:ascii="Arial" w:hAnsi="Arial" w:cs="Arial"/>
                <w:sz w:val="20"/>
                <w:szCs w:val="20"/>
              </w:rPr>
              <w:t xml:space="preserve"> the proportion of students who were awarded a Distinction on an MSc programme had decreased from 24.3% in 2014/15 to 21.8% </w:t>
            </w:r>
            <w:r w:rsidR="00BE3A40">
              <w:rPr>
                <w:rFonts w:ascii="Arial" w:hAnsi="Arial" w:cs="Arial"/>
                <w:sz w:val="20"/>
                <w:szCs w:val="20"/>
              </w:rPr>
              <w:t xml:space="preserve">in </w:t>
            </w:r>
            <w:r w:rsidRPr="003E667A">
              <w:rPr>
                <w:rFonts w:ascii="Arial" w:hAnsi="Arial" w:cs="Arial"/>
                <w:sz w:val="20"/>
                <w:szCs w:val="20"/>
              </w:rPr>
              <w:t>2015/16, whereas the proportion of students awarded a Distinction on an MA programme had risen from 21.7% in 2014/15 to 23.7% in 2015/16. Dr Sheridan reported that numbers were small for each award type and did not include data for January starts.</w:t>
            </w:r>
            <w:r w:rsidR="00401BE4" w:rsidRPr="003E667A">
              <w:rPr>
                <w:rFonts w:ascii="Arial" w:hAnsi="Arial" w:cs="Arial"/>
                <w:sz w:val="20"/>
                <w:szCs w:val="20"/>
              </w:rPr>
              <w:t xml:space="preserve"> </w:t>
            </w:r>
            <w:r w:rsidRPr="003E667A">
              <w:rPr>
                <w:rFonts w:ascii="Arial" w:hAnsi="Arial" w:cs="Arial"/>
                <w:sz w:val="20"/>
                <w:szCs w:val="20"/>
              </w:rPr>
              <w:t>It was considered that it would be more beneficial to analyse postgraduate classification by Department rather than award type as this would provide a larger data-set and help to smooth some of the issues with smaller numbers. It was noted that programmes were not currentl</w:t>
            </w:r>
            <w:r w:rsidR="00401BE4" w:rsidRPr="003E667A">
              <w:rPr>
                <w:rFonts w:ascii="Arial" w:hAnsi="Arial" w:cs="Arial"/>
                <w:sz w:val="20"/>
                <w:szCs w:val="20"/>
              </w:rPr>
              <w:t>y linked to Departments in SITS</w:t>
            </w:r>
            <w:r w:rsidRPr="003E667A">
              <w:rPr>
                <w:rFonts w:ascii="Arial" w:hAnsi="Arial" w:cs="Arial"/>
                <w:sz w:val="20"/>
                <w:szCs w:val="20"/>
              </w:rPr>
              <w:t xml:space="preserve"> which was causing issues in generating data. Dr Osborne confirmed that Departmental data </w:t>
            </w:r>
            <w:r w:rsidR="007B3B55">
              <w:rPr>
                <w:rFonts w:ascii="Arial" w:hAnsi="Arial" w:cs="Arial"/>
                <w:sz w:val="20"/>
                <w:szCs w:val="20"/>
              </w:rPr>
              <w:t>were</w:t>
            </w:r>
            <w:r w:rsidR="007B3B55" w:rsidRPr="003E667A">
              <w:rPr>
                <w:rFonts w:ascii="Arial" w:hAnsi="Arial" w:cs="Arial"/>
                <w:sz w:val="20"/>
                <w:szCs w:val="20"/>
              </w:rPr>
              <w:t xml:space="preserve"> </w:t>
            </w:r>
            <w:r w:rsidRPr="003E667A">
              <w:rPr>
                <w:rFonts w:ascii="Arial" w:hAnsi="Arial" w:cs="Arial"/>
                <w:sz w:val="20"/>
                <w:szCs w:val="20"/>
              </w:rPr>
              <w:t xml:space="preserve">being quality checked in a test environment and would be available once the SITS upgrade was complete. Dr Sheridan was asked to expand the postgraduate classification data to include January starts and amalgamate data from the different award types. </w:t>
            </w:r>
          </w:p>
          <w:p w:rsidR="009F53FC" w:rsidRPr="003E667A" w:rsidRDefault="009F53FC" w:rsidP="00C42DEB">
            <w:pPr>
              <w:jc w:val="right"/>
              <w:rPr>
                <w:rFonts w:ascii="Arial" w:hAnsi="Arial" w:cs="Arial"/>
                <w:b/>
                <w:sz w:val="20"/>
                <w:szCs w:val="20"/>
              </w:rPr>
            </w:pPr>
            <w:r w:rsidRPr="003E667A">
              <w:rPr>
                <w:rFonts w:ascii="Arial" w:hAnsi="Arial" w:cs="Arial"/>
                <w:b/>
                <w:sz w:val="20"/>
                <w:szCs w:val="20"/>
              </w:rPr>
              <w:t>Action: LS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C42DEB">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4.1.6</w:t>
            </w:r>
          </w:p>
        </w:tc>
        <w:tc>
          <w:tcPr>
            <w:tcW w:w="8284" w:type="dxa"/>
            <w:tcBorders>
              <w:top w:val="nil"/>
              <w:left w:val="nil"/>
              <w:bottom w:val="nil"/>
              <w:right w:val="nil"/>
            </w:tcBorders>
          </w:tcPr>
          <w:p w:rsidR="009F53FC" w:rsidRPr="003E667A" w:rsidRDefault="009F53FC" w:rsidP="00C42DEB">
            <w:pPr>
              <w:jc w:val="both"/>
              <w:rPr>
                <w:rFonts w:ascii="Arial" w:hAnsi="Arial" w:cs="Arial"/>
                <w:sz w:val="20"/>
                <w:szCs w:val="20"/>
              </w:rPr>
            </w:pPr>
            <w:r w:rsidRPr="003E667A">
              <w:rPr>
                <w:rFonts w:ascii="Arial" w:hAnsi="Arial" w:cs="Arial"/>
                <w:sz w:val="20"/>
                <w:szCs w:val="20"/>
              </w:rPr>
              <w:t xml:space="preserve">The Chair asked the Deputy Deans Education and Professional Practice (DDEPP) to disseminate the </w:t>
            </w:r>
            <w:r w:rsidR="004D6F84">
              <w:rPr>
                <w:rFonts w:ascii="Arial" w:hAnsi="Arial" w:cs="Arial"/>
                <w:sz w:val="20"/>
                <w:szCs w:val="20"/>
              </w:rPr>
              <w:t xml:space="preserve">findings of the </w:t>
            </w:r>
            <w:r w:rsidRPr="003E667A">
              <w:rPr>
                <w:rFonts w:ascii="Arial" w:hAnsi="Arial" w:cs="Arial"/>
                <w:sz w:val="20"/>
                <w:szCs w:val="20"/>
              </w:rPr>
              <w:t xml:space="preserve">report within their </w:t>
            </w:r>
            <w:r w:rsidR="0000062A" w:rsidRPr="003E667A">
              <w:rPr>
                <w:rFonts w:ascii="Arial" w:hAnsi="Arial" w:cs="Arial"/>
                <w:sz w:val="20"/>
                <w:szCs w:val="20"/>
              </w:rPr>
              <w:t>Faculty.</w:t>
            </w:r>
          </w:p>
          <w:p w:rsidR="009F53FC" w:rsidRPr="003E667A" w:rsidRDefault="009F53FC" w:rsidP="00C42DEB">
            <w:pPr>
              <w:jc w:val="right"/>
              <w:rPr>
                <w:rFonts w:ascii="Arial" w:hAnsi="Arial" w:cs="Arial"/>
                <w:b/>
                <w:sz w:val="20"/>
                <w:szCs w:val="20"/>
              </w:rPr>
            </w:pPr>
            <w:r w:rsidRPr="003E667A">
              <w:rPr>
                <w:rFonts w:ascii="Arial" w:hAnsi="Arial" w:cs="Arial"/>
                <w:b/>
                <w:sz w:val="20"/>
                <w:szCs w:val="20"/>
              </w:rPr>
              <w:t>Action: DDEPPs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4.2</w:t>
            </w:r>
          </w:p>
        </w:tc>
        <w:tc>
          <w:tcPr>
            <w:tcW w:w="8284" w:type="dxa"/>
            <w:tcBorders>
              <w:top w:val="nil"/>
              <w:left w:val="nil"/>
              <w:bottom w:val="nil"/>
              <w:right w:val="nil"/>
            </w:tcBorders>
          </w:tcPr>
          <w:p w:rsidR="009F53FC" w:rsidRPr="003E667A" w:rsidRDefault="009F53FC" w:rsidP="00B974AD">
            <w:pPr>
              <w:rPr>
                <w:rFonts w:ascii="Arial" w:hAnsi="Arial" w:cs="Arial"/>
                <w:sz w:val="20"/>
                <w:szCs w:val="20"/>
              </w:rPr>
            </w:pPr>
            <w:r w:rsidRPr="003E667A">
              <w:rPr>
                <w:rFonts w:ascii="Arial" w:hAnsi="Arial" w:cs="Arial"/>
                <w:b/>
                <w:sz w:val="20"/>
                <w:szCs w:val="20"/>
              </w:rPr>
              <w:t xml:space="preserve">Academic Quality Annual Report 2015/16 </w:t>
            </w:r>
            <w:r w:rsidRPr="003E667A">
              <w:rPr>
                <w:rFonts w:ascii="Arial" w:hAnsi="Arial" w:cs="Arial"/>
                <w:sz w:val="20"/>
                <w:szCs w:val="20"/>
              </w:rPr>
              <w:t>(ASC-1617-70)</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B974AD">
            <w:pPr>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4.2.1</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sz w:val="20"/>
                <w:szCs w:val="20"/>
              </w:rPr>
              <w:t>The Committee noted that there had been a decrease in concerns raised by External Examiners compare</w:t>
            </w:r>
            <w:r w:rsidR="0000062A" w:rsidRPr="003E667A">
              <w:rPr>
                <w:rFonts w:ascii="Arial" w:hAnsi="Arial" w:cs="Arial"/>
                <w:sz w:val="20"/>
                <w:szCs w:val="20"/>
              </w:rPr>
              <w:t>d to data recorded for 2014/15.</w:t>
            </w:r>
            <w:r w:rsidR="00934AC4">
              <w:rPr>
                <w:rFonts w:ascii="Arial" w:hAnsi="Arial" w:cs="Arial"/>
                <w:sz w:val="20"/>
                <w:szCs w:val="20"/>
              </w:rPr>
              <w:t xml:space="preserve"> </w:t>
            </w:r>
            <w:r w:rsidR="009A4C22">
              <w:rPr>
                <w:rFonts w:ascii="Arial" w:hAnsi="Arial" w:cs="Arial"/>
                <w:sz w:val="20"/>
                <w:szCs w:val="20"/>
              </w:rPr>
              <w:t xml:space="preserve">It </w:t>
            </w:r>
            <w:proofErr w:type="gramStart"/>
            <w:r w:rsidR="009A4C22">
              <w:rPr>
                <w:rFonts w:ascii="Arial" w:hAnsi="Arial" w:cs="Arial"/>
                <w:sz w:val="20"/>
                <w:szCs w:val="20"/>
              </w:rPr>
              <w:t>was</w:t>
            </w:r>
            <w:r w:rsidR="0073412D">
              <w:rPr>
                <w:rFonts w:ascii="Arial" w:hAnsi="Arial" w:cs="Arial"/>
                <w:sz w:val="20"/>
                <w:szCs w:val="20"/>
              </w:rPr>
              <w:t xml:space="preserve"> </w:t>
            </w:r>
            <w:r w:rsidRPr="003E667A">
              <w:rPr>
                <w:rFonts w:ascii="Arial" w:hAnsi="Arial" w:cs="Arial"/>
                <w:sz w:val="20"/>
                <w:szCs w:val="20"/>
              </w:rPr>
              <w:t xml:space="preserve"> considered</w:t>
            </w:r>
            <w:proofErr w:type="gramEnd"/>
            <w:r w:rsidRPr="003E667A">
              <w:rPr>
                <w:rFonts w:ascii="Arial" w:hAnsi="Arial" w:cs="Arial"/>
                <w:sz w:val="20"/>
                <w:szCs w:val="20"/>
              </w:rPr>
              <w:t xml:space="preserve"> that the </w:t>
            </w:r>
            <w:r w:rsidR="0073412D">
              <w:rPr>
                <w:rFonts w:ascii="Arial" w:hAnsi="Arial" w:cs="Arial"/>
                <w:sz w:val="20"/>
                <w:szCs w:val="20"/>
              </w:rPr>
              <w:t>report</w:t>
            </w:r>
            <w:r w:rsidRPr="003E667A">
              <w:rPr>
                <w:rFonts w:ascii="Arial" w:hAnsi="Arial" w:cs="Arial"/>
                <w:sz w:val="20"/>
                <w:szCs w:val="20"/>
              </w:rPr>
              <w:t xml:space="preserve"> suggested </w:t>
            </w:r>
            <w:r w:rsidR="0000062A" w:rsidRPr="003E667A">
              <w:rPr>
                <w:rFonts w:ascii="Arial" w:hAnsi="Arial" w:cs="Arial"/>
                <w:sz w:val="20"/>
                <w:szCs w:val="20"/>
              </w:rPr>
              <w:t xml:space="preserve">that </w:t>
            </w:r>
            <w:r w:rsidRPr="003E667A">
              <w:rPr>
                <w:rFonts w:ascii="Arial" w:hAnsi="Arial" w:cs="Arial"/>
                <w:sz w:val="20"/>
                <w:szCs w:val="20"/>
              </w:rPr>
              <w:t xml:space="preserve">a large number of </w:t>
            </w:r>
            <w:r w:rsidR="00F164A5">
              <w:rPr>
                <w:rFonts w:ascii="Arial" w:hAnsi="Arial" w:cs="Arial"/>
                <w:sz w:val="20"/>
                <w:szCs w:val="20"/>
              </w:rPr>
              <w:t>issues</w:t>
            </w:r>
            <w:r w:rsidRPr="003E667A">
              <w:rPr>
                <w:rFonts w:ascii="Arial" w:hAnsi="Arial" w:cs="Arial"/>
                <w:sz w:val="20"/>
                <w:szCs w:val="20"/>
              </w:rPr>
              <w:t xml:space="preserve"> had been raised by External Examiners for 2014/15, whereas numbers were</w:t>
            </w:r>
            <w:r w:rsidR="001025B0" w:rsidRPr="003E667A">
              <w:rPr>
                <w:rFonts w:ascii="Arial" w:hAnsi="Arial" w:cs="Arial"/>
                <w:sz w:val="20"/>
                <w:szCs w:val="20"/>
              </w:rPr>
              <w:t xml:space="preserve"> actually</w:t>
            </w:r>
            <w:r w:rsidRPr="003E667A">
              <w:rPr>
                <w:rFonts w:ascii="Arial" w:hAnsi="Arial" w:cs="Arial"/>
                <w:sz w:val="20"/>
                <w:szCs w:val="20"/>
              </w:rPr>
              <w:t xml:space="preserve"> </w:t>
            </w:r>
            <w:r w:rsidR="00875D72">
              <w:rPr>
                <w:rFonts w:ascii="Arial" w:hAnsi="Arial" w:cs="Arial"/>
                <w:sz w:val="20"/>
                <w:szCs w:val="20"/>
              </w:rPr>
              <w:t xml:space="preserve">low </w:t>
            </w:r>
            <w:r w:rsidR="00F164A5">
              <w:rPr>
                <w:rFonts w:ascii="Arial" w:hAnsi="Arial" w:cs="Arial"/>
                <w:sz w:val="20"/>
                <w:szCs w:val="20"/>
              </w:rPr>
              <w:t>(</w:t>
            </w:r>
            <w:r w:rsidR="007F0476">
              <w:rPr>
                <w:rFonts w:ascii="Arial" w:hAnsi="Arial" w:cs="Arial"/>
                <w:sz w:val="20"/>
                <w:szCs w:val="20"/>
              </w:rPr>
              <w:t>27 in 2014/15</w:t>
            </w:r>
            <w:r w:rsidR="00F164A5">
              <w:rPr>
                <w:rFonts w:ascii="Arial" w:hAnsi="Arial" w:cs="Arial"/>
                <w:sz w:val="20"/>
                <w:szCs w:val="20"/>
              </w:rPr>
              <w:t>)</w:t>
            </w:r>
            <w:r w:rsidR="007F0476">
              <w:rPr>
                <w:rFonts w:ascii="Arial" w:hAnsi="Arial" w:cs="Arial"/>
                <w:sz w:val="20"/>
                <w:szCs w:val="20"/>
              </w:rPr>
              <w:t xml:space="preserve"> and had reduced further to </w:t>
            </w:r>
            <w:r w:rsidR="00C439AB">
              <w:rPr>
                <w:rFonts w:ascii="Arial" w:hAnsi="Arial" w:cs="Arial"/>
                <w:sz w:val="20"/>
                <w:szCs w:val="20"/>
              </w:rPr>
              <w:t>4</w:t>
            </w:r>
            <w:r w:rsidR="007F0476">
              <w:rPr>
                <w:rFonts w:ascii="Arial" w:hAnsi="Arial" w:cs="Arial"/>
                <w:sz w:val="20"/>
                <w:szCs w:val="20"/>
              </w:rPr>
              <w:t xml:space="preserve"> </w:t>
            </w:r>
            <w:r w:rsidR="00F164A5">
              <w:rPr>
                <w:rFonts w:ascii="Arial" w:hAnsi="Arial" w:cs="Arial"/>
                <w:sz w:val="20"/>
                <w:szCs w:val="20"/>
              </w:rPr>
              <w:t>in 2015/</w:t>
            </w:r>
            <w:r w:rsidR="002E0644">
              <w:rPr>
                <w:rFonts w:ascii="Arial" w:hAnsi="Arial" w:cs="Arial"/>
                <w:sz w:val="20"/>
                <w:szCs w:val="20"/>
              </w:rPr>
              <w:t>16</w:t>
            </w:r>
            <w:r w:rsidR="0073412D" w:rsidRPr="003E667A">
              <w:rPr>
                <w:rFonts w:ascii="Arial" w:hAnsi="Arial" w:cs="Arial"/>
                <w:sz w:val="20"/>
                <w:szCs w:val="20"/>
              </w:rPr>
              <w:t>.</w:t>
            </w:r>
            <w:r w:rsidR="0073412D">
              <w:rPr>
                <w:rFonts w:ascii="Arial" w:hAnsi="Arial" w:cs="Arial"/>
                <w:sz w:val="20"/>
                <w:szCs w:val="20"/>
              </w:rPr>
              <w:t xml:space="preserve"> Also, the</w:t>
            </w:r>
            <w:r w:rsidR="00F164A5">
              <w:rPr>
                <w:rFonts w:ascii="Arial" w:hAnsi="Arial" w:cs="Arial"/>
                <w:sz w:val="20"/>
                <w:szCs w:val="20"/>
              </w:rPr>
              <w:t xml:space="preserve"> issues</w:t>
            </w:r>
            <w:r w:rsidR="0073412D">
              <w:rPr>
                <w:rFonts w:ascii="Arial" w:hAnsi="Arial" w:cs="Arial"/>
                <w:sz w:val="20"/>
                <w:szCs w:val="20"/>
              </w:rPr>
              <w:t xml:space="preserve"> raised were not</w:t>
            </w:r>
            <w:r w:rsidR="009A4C22">
              <w:rPr>
                <w:rFonts w:ascii="Arial" w:hAnsi="Arial" w:cs="Arial"/>
                <w:sz w:val="20"/>
                <w:szCs w:val="20"/>
              </w:rPr>
              <w:t xml:space="preserve"> of</w:t>
            </w:r>
            <w:r w:rsidR="0073412D">
              <w:rPr>
                <w:rFonts w:ascii="Arial" w:hAnsi="Arial" w:cs="Arial"/>
                <w:sz w:val="20"/>
                <w:szCs w:val="20"/>
              </w:rPr>
              <w:t xml:space="preserve"> a significant nature, i</w:t>
            </w:r>
            <w:r w:rsidR="00C439AB">
              <w:rPr>
                <w:rFonts w:ascii="Arial" w:hAnsi="Arial" w:cs="Arial"/>
                <w:sz w:val="20"/>
                <w:szCs w:val="20"/>
              </w:rPr>
              <w:t>.</w:t>
            </w:r>
            <w:r w:rsidR="0073412D">
              <w:rPr>
                <w:rFonts w:ascii="Arial" w:hAnsi="Arial" w:cs="Arial"/>
                <w:sz w:val="20"/>
                <w:szCs w:val="20"/>
              </w:rPr>
              <w:t>e</w:t>
            </w:r>
            <w:r w:rsidR="00C439AB">
              <w:rPr>
                <w:rFonts w:ascii="Arial" w:hAnsi="Arial" w:cs="Arial"/>
                <w:sz w:val="20"/>
                <w:szCs w:val="20"/>
              </w:rPr>
              <w:t>.</w:t>
            </w:r>
            <w:r w:rsidR="009A4C22">
              <w:rPr>
                <w:rFonts w:ascii="Arial" w:hAnsi="Arial" w:cs="Arial"/>
                <w:sz w:val="20"/>
                <w:szCs w:val="20"/>
              </w:rPr>
              <w:t xml:space="preserve"> they were not </w:t>
            </w:r>
            <w:r w:rsidR="0073412D">
              <w:rPr>
                <w:rFonts w:ascii="Arial" w:hAnsi="Arial" w:cs="Arial"/>
                <w:sz w:val="20"/>
                <w:szCs w:val="20"/>
              </w:rPr>
              <w:t>related to</w:t>
            </w:r>
            <w:r w:rsidR="00F164A5">
              <w:rPr>
                <w:rFonts w:ascii="Arial" w:hAnsi="Arial" w:cs="Arial"/>
                <w:sz w:val="20"/>
                <w:szCs w:val="20"/>
              </w:rPr>
              <w:t xml:space="preserve"> the</w:t>
            </w:r>
            <w:r w:rsidR="0073412D">
              <w:rPr>
                <w:rFonts w:ascii="Arial" w:hAnsi="Arial" w:cs="Arial"/>
                <w:sz w:val="20"/>
                <w:szCs w:val="20"/>
              </w:rPr>
              <w:t xml:space="preserve"> academic standards of awards. </w:t>
            </w:r>
            <w:r w:rsidRPr="003E667A">
              <w:rPr>
                <w:rFonts w:ascii="Arial" w:hAnsi="Arial" w:cs="Arial"/>
                <w:sz w:val="20"/>
                <w:szCs w:val="20"/>
              </w:rPr>
              <w:t xml:space="preserve">It was requested that the decrease in concerns was more clearly expressed within the report.  </w:t>
            </w:r>
          </w:p>
          <w:p w:rsidR="009F53FC" w:rsidRPr="003E667A" w:rsidRDefault="009F53FC" w:rsidP="005E11F9">
            <w:pPr>
              <w:jc w:val="right"/>
              <w:rPr>
                <w:rFonts w:ascii="Arial" w:hAnsi="Arial" w:cs="Arial"/>
                <w:sz w:val="20"/>
                <w:szCs w:val="20"/>
              </w:rPr>
            </w:pPr>
            <w:r w:rsidRPr="003E667A">
              <w:rPr>
                <w:rFonts w:ascii="Arial" w:hAnsi="Arial" w:cs="Arial"/>
                <w:b/>
                <w:sz w:val="20"/>
                <w:szCs w:val="20"/>
              </w:rPr>
              <w:t>Action: WC</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4.2.2</w:t>
            </w:r>
          </w:p>
        </w:tc>
        <w:tc>
          <w:tcPr>
            <w:tcW w:w="8284" w:type="dxa"/>
            <w:tcBorders>
              <w:top w:val="nil"/>
              <w:left w:val="nil"/>
              <w:bottom w:val="nil"/>
              <w:right w:val="nil"/>
            </w:tcBorders>
          </w:tcPr>
          <w:p w:rsidR="009F53FC" w:rsidRPr="003E667A" w:rsidRDefault="007F7539" w:rsidP="00BA1DC2">
            <w:pPr>
              <w:jc w:val="both"/>
              <w:rPr>
                <w:rFonts w:ascii="Arial" w:hAnsi="Arial" w:cs="Arial"/>
                <w:sz w:val="20"/>
                <w:szCs w:val="20"/>
              </w:rPr>
            </w:pPr>
            <w:r>
              <w:rPr>
                <w:rFonts w:ascii="Arial" w:hAnsi="Arial" w:cs="Arial"/>
                <w:sz w:val="20"/>
                <w:szCs w:val="20"/>
              </w:rPr>
              <w:t xml:space="preserve">It was further noted that the analysis of External Examiners reports indicated that the assessment process had been well managed in 2015/16 and that </w:t>
            </w:r>
            <w:r w:rsidR="002E0644">
              <w:rPr>
                <w:rFonts w:ascii="Arial" w:hAnsi="Arial" w:cs="Arial"/>
                <w:sz w:val="20"/>
                <w:szCs w:val="20"/>
              </w:rPr>
              <w:t xml:space="preserve">the </w:t>
            </w:r>
            <w:r>
              <w:rPr>
                <w:rFonts w:ascii="Arial" w:hAnsi="Arial" w:cs="Arial"/>
                <w:sz w:val="20"/>
                <w:szCs w:val="20"/>
              </w:rPr>
              <w:t xml:space="preserve">outputs from this process aligned with sector expectations.  In addition, External Examiners had confirmed that issues and recommendations reported in the previous round had been appropriately addressed by academic teams.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4.2.3</w:t>
            </w:r>
          </w:p>
        </w:tc>
        <w:tc>
          <w:tcPr>
            <w:tcW w:w="8284" w:type="dxa"/>
            <w:tcBorders>
              <w:top w:val="nil"/>
              <w:left w:val="nil"/>
              <w:bottom w:val="nil"/>
              <w:right w:val="nil"/>
            </w:tcBorders>
          </w:tcPr>
          <w:p w:rsidR="009F53FC" w:rsidRPr="003E667A" w:rsidRDefault="009F53FC" w:rsidP="007F7539">
            <w:pPr>
              <w:jc w:val="both"/>
              <w:rPr>
                <w:rFonts w:ascii="Arial" w:hAnsi="Arial" w:cs="Arial"/>
                <w:sz w:val="20"/>
                <w:szCs w:val="20"/>
              </w:rPr>
            </w:pPr>
            <w:r w:rsidRPr="003E667A">
              <w:rPr>
                <w:rFonts w:ascii="Arial" w:hAnsi="Arial" w:cs="Arial"/>
                <w:sz w:val="20"/>
                <w:szCs w:val="20"/>
              </w:rPr>
              <w:t xml:space="preserve">The Committee </w:t>
            </w:r>
            <w:r w:rsidR="007F7539">
              <w:rPr>
                <w:rFonts w:ascii="Arial" w:hAnsi="Arial" w:cs="Arial"/>
                <w:sz w:val="20"/>
                <w:szCs w:val="20"/>
              </w:rPr>
              <w:t>was</w:t>
            </w:r>
            <w:r w:rsidR="007F7539" w:rsidRPr="003E667A">
              <w:rPr>
                <w:rFonts w:ascii="Arial" w:hAnsi="Arial" w:cs="Arial"/>
                <w:sz w:val="20"/>
                <w:szCs w:val="20"/>
              </w:rPr>
              <w:t xml:space="preserve"> </w:t>
            </w:r>
            <w:r w:rsidRPr="003E667A">
              <w:rPr>
                <w:rFonts w:ascii="Arial" w:hAnsi="Arial" w:cs="Arial"/>
                <w:sz w:val="20"/>
                <w:szCs w:val="20"/>
              </w:rPr>
              <w:t xml:space="preserve">pleased to note </w:t>
            </w:r>
            <w:r w:rsidR="002D6196">
              <w:rPr>
                <w:rFonts w:ascii="Arial" w:hAnsi="Arial" w:cs="Arial"/>
                <w:sz w:val="20"/>
                <w:szCs w:val="20"/>
              </w:rPr>
              <w:t xml:space="preserve">the conclusions of the report; </w:t>
            </w:r>
            <w:r w:rsidRPr="003E667A">
              <w:rPr>
                <w:rFonts w:ascii="Arial" w:hAnsi="Arial" w:cs="Arial"/>
                <w:sz w:val="20"/>
                <w:szCs w:val="20"/>
              </w:rPr>
              <w:t>that academic standards had been maintained for the University’s academic provision during the reporting period</w:t>
            </w:r>
            <w:r w:rsidR="0000062A" w:rsidRPr="003E667A">
              <w:rPr>
                <w:rFonts w:ascii="Arial" w:hAnsi="Arial" w:cs="Arial"/>
                <w:sz w:val="20"/>
                <w:szCs w:val="20"/>
              </w:rPr>
              <w:t>,</w:t>
            </w:r>
            <w:r w:rsidRPr="003E667A">
              <w:rPr>
                <w:rFonts w:ascii="Arial" w:hAnsi="Arial" w:cs="Arial"/>
                <w:sz w:val="20"/>
                <w:szCs w:val="20"/>
              </w:rPr>
              <w:t xml:space="preserve"> and the University had exercised its degree awarding powers appropriately. The Chair noted that these results were as expected and any areas of concerns would have indicated failures in the effectiveness of the University’s quality assurance processes.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280DCE">
        <w:trPr>
          <w:trHeight w:val="95"/>
        </w:trPr>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4.2.4</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b/>
                <w:sz w:val="20"/>
                <w:szCs w:val="20"/>
              </w:rPr>
              <w:t xml:space="preserve">Approved: </w:t>
            </w:r>
            <w:r w:rsidRPr="003E667A">
              <w:rPr>
                <w:rFonts w:ascii="Arial" w:hAnsi="Arial" w:cs="Arial"/>
                <w:sz w:val="20"/>
                <w:szCs w:val="20"/>
              </w:rPr>
              <w:t>In order to provide added assurance, the Committee approved the report’s recommendations and requested that an update was provided at Academic Standards Committee (ASC) on 31 May 2017.</w:t>
            </w:r>
          </w:p>
          <w:p w:rsidR="009F53FC" w:rsidRPr="003E667A" w:rsidRDefault="009F53FC" w:rsidP="005E11F9">
            <w:pPr>
              <w:jc w:val="right"/>
              <w:rPr>
                <w:rFonts w:ascii="Arial" w:hAnsi="Arial" w:cs="Arial"/>
                <w:b/>
                <w:sz w:val="20"/>
                <w:szCs w:val="20"/>
              </w:rPr>
            </w:pPr>
            <w:r w:rsidRPr="003E667A">
              <w:rPr>
                <w:rFonts w:ascii="Arial" w:hAnsi="Arial" w:cs="Arial"/>
                <w:b/>
                <w:sz w:val="20"/>
                <w:szCs w:val="20"/>
              </w:rPr>
              <w:t>Action: WC</w:t>
            </w:r>
          </w:p>
        </w:tc>
      </w:tr>
      <w:tr w:rsidR="009F53FC" w:rsidRPr="003E667A" w:rsidTr="00280DCE">
        <w:trPr>
          <w:trHeight w:val="95"/>
        </w:trPr>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w:t>
            </w:r>
          </w:p>
        </w:tc>
        <w:tc>
          <w:tcPr>
            <w:tcW w:w="8284" w:type="dxa"/>
            <w:tcBorders>
              <w:top w:val="nil"/>
              <w:left w:val="nil"/>
              <w:bottom w:val="nil"/>
              <w:right w:val="nil"/>
            </w:tcBorders>
          </w:tcPr>
          <w:p w:rsidR="009F53FC" w:rsidRPr="003E667A" w:rsidRDefault="009F53FC" w:rsidP="001E59B5">
            <w:pPr>
              <w:jc w:val="both"/>
              <w:rPr>
                <w:rFonts w:ascii="Arial" w:hAnsi="Arial" w:cs="Arial"/>
                <w:sz w:val="20"/>
                <w:szCs w:val="20"/>
              </w:rPr>
            </w:pPr>
            <w:r w:rsidRPr="003E667A">
              <w:rPr>
                <w:rFonts w:ascii="Arial" w:hAnsi="Arial" w:cs="Arial"/>
                <w:b/>
                <w:sz w:val="20"/>
                <w:szCs w:val="20"/>
              </w:rPr>
              <w:t xml:space="preserve">Annual Monitoring and Enhancement Review </w:t>
            </w:r>
            <w:r w:rsidRPr="003E667A">
              <w:rPr>
                <w:rFonts w:ascii="Arial" w:hAnsi="Arial" w:cs="Arial"/>
                <w:sz w:val="20"/>
                <w:szCs w:val="20"/>
              </w:rPr>
              <w:t>(ASC-1617-71)</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E59B5">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4.3.1</w:t>
            </w: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r w:rsidRPr="003E667A">
              <w:rPr>
                <w:rFonts w:ascii="Arial" w:hAnsi="Arial" w:cs="Arial"/>
                <w:sz w:val="20"/>
                <w:szCs w:val="20"/>
              </w:rPr>
              <w:t>The paper sought approval for the underlying principles relating to a revised model for annual programme monitoring which would replace the existing process</w:t>
            </w:r>
            <w:r w:rsidR="0000062A" w:rsidRPr="003E667A">
              <w:rPr>
                <w:rFonts w:ascii="Arial" w:hAnsi="Arial" w:cs="Arial"/>
                <w:sz w:val="20"/>
                <w:szCs w:val="20"/>
              </w:rPr>
              <w:t>es</w:t>
            </w:r>
            <w:r w:rsidRPr="003E667A">
              <w:rPr>
                <w:rFonts w:ascii="Arial" w:hAnsi="Arial" w:cs="Arial"/>
                <w:sz w:val="20"/>
                <w:szCs w:val="20"/>
              </w:rPr>
              <w:t xml:space="preserve"> set out in </w:t>
            </w:r>
            <w:r w:rsidRPr="003E667A">
              <w:rPr>
                <w:rFonts w:ascii="Arial" w:hAnsi="Arial" w:cs="Arial"/>
                <w:i/>
                <w:sz w:val="20"/>
                <w:szCs w:val="20"/>
              </w:rPr>
              <w:t>5C – Continuous Monitoring of Taught Academic Provision: Policy and Procedure</w:t>
            </w:r>
            <w:r w:rsidRPr="003E667A">
              <w:rPr>
                <w:rFonts w:ascii="Arial" w:hAnsi="Arial" w:cs="Arial"/>
                <w:sz w:val="20"/>
                <w:szCs w:val="20"/>
              </w:rPr>
              <w: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4.3.2</w:t>
            </w:r>
          </w:p>
        </w:tc>
        <w:tc>
          <w:tcPr>
            <w:tcW w:w="8284" w:type="dxa"/>
            <w:tcBorders>
              <w:top w:val="nil"/>
              <w:left w:val="nil"/>
              <w:bottom w:val="nil"/>
              <w:right w:val="nil"/>
            </w:tcBorders>
          </w:tcPr>
          <w:p w:rsidR="009F53FC" w:rsidRPr="003E667A" w:rsidRDefault="009F53FC" w:rsidP="0000062A">
            <w:pPr>
              <w:jc w:val="both"/>
              <w:rPr>
                <w:rFonts w:ascii="Arial" w:hAnsi="Arial" w:cs="Arial"/>
                <w:sz w:val="20"/>
                <w:szCs w:val="20"/>
              </w:rPr>
            </w:pPr>
            <w:r w:rsidRPr="003E667A">
              <w:rPr>
                <w:rFonts w:ascii="Arial" w:hAnsi="Arial" w:cs="Arial"/>
                <w:sz w:val="20"/>
                <w:szCs w:val="20"/>
              </w:rPr>
              <w:t xml:space="preserve">Ms Mack reported that there had been an increased emphasis on the effective use of data to better evidence impact and outcomes. The proposed model was an opportunity to reconsider the existing annual programme monitoring processes by developing a more holistic approach whereby quality and enhancement monitoring, review, and action planning were fully integrated, based on clearly defined and agreed thresholds and targets. It also presented an opportunity to address some of the data gaps identified through the University’s work to develop the </w:t>
            </w:r>
            <w:r w:rsidR="0000062A" w:rsidRPr="003E667A">
              <w:rPr>
                <w:rFonts w:ascii="Arial" w:hAnsi="Arial" w:cs="Arial"/>
                <w:sz w:val="20"/>
                <w:szCs w:val="20"/>
              </w:rPr>
              <w:t>TEF</w:t>
            </w:r>
            <w:r w:rsidRPr="003E667A">
              <w:rPr>
                <w:rFonts w:ascii="Arial" w:hAnsi="Arial" w:cs="Arial"/>
                <w:sz w:val="20"/>
                <w:szCs w:val="20"/>
              </w:rPr>
              <w:t xml:space="preserve"> Year 2 narrative.</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4.3.3</w:t>
            </w:r>
          </w:p>
        </w:tc>
        <w:tc>
          <w:tcPr>
            <w:tcW w:w="8284" w:type="dxa"/>
            <w:tcBorders>
              <w:top w:val="nil"/>
              <w:left w:val="nil"/>
              <w:bottom w:val="nil"/>
              <w:right w:val="nil"/>
            </w:tcBorders>
          </w:tcPr>
          <w:p w:rsidR="009F53FC" w:rsidRPr="003E667A" w:rsidRDefault="009F53FC" w:rsidP="0049455A">
            <w:pPr>
              <w:jc w:val="both"/>
              <w:rPr>
                <w:rFonts w:ascii="Arial" w:hAnsi="Arial" w:cs="Arial"/>
                <w:sz w:val="20"/>
                <w:szCs w:val="20"/>
              </w:rPr>
            </w:pPr>
            <w:r w:rsidRPr="003E667A">
              <w:rPr>
                <w:rFonts w:ascii="Arial" w:hAnsi="Arial" w:cs="Arial"/>
                <w:sz w:val="20"/>
                <w:szCs w:val="20"/>
              </w:rPr>
              <w:t>Based on refinements to the existing annual programme monitoring processes, the proposed model would adopt a similar data-driven approach to annual monitoring through the development of a Programme Dashboard. The Dashboard would build upon existing KPIs and PIs, whilst incorporating an agreed set of core metrics and other metrics which could change on a periodic basis depending on institutional priorities. The Dashboard would be RAG rated based o</w:t>
            </w:r>
            <w:r w:rsidR="0010037A" w:rsidRPr="003E667A">
              <w:rPr>
                <w:rFonts w:ascii="Arial" w:hAnsi="Arial" w:cs="Arial"/>
                <w:sz w:val="20"/>
                <w:szCs w:val="20"/>
              </w:rPr>
              <w:t>n agreed thresholds and targets, with</w:t>
            </w:r>
            <w:r w:rsidRPr="003E667A">
              <w:rPr>
                <w:rFonts w:ascii="Arial" w:hAnsi="Arial" w:cs="Arial"/>
                <w:sz w:val="20"/>
                <w:szCs w:val="20"/>
              </w:rPr>
              <w:t xml:space="preserve"> </w:t>
            </w:r>
            <w:r w:rsidR="0049455A">
              <w:rPr>
                <w:rFonts w:ascii="Arial" w:hAnsi="Arial" w:cs="Arial"/>
                <w:sz w:val="20"/>
                <w:szCs w:val="20"/>
              </w:rPr>
              <w:t>P</w:t>
            </w:r>
            <w:r w:rsidRPr="003E667A">
              <w:rPr>
                <w:rFonts w:ascii="Arial" w:hAnsi="Arial" w:cs="Arial"/>
                <w:sz w:val="20"/>
                <w:szCs w:val="20"/>
              </w:rPr>
              <w:t>rogramme Teams develop</w:t>
            </w:r>
            <w:r w:rsidR="0010037A" w:rsidRPr="003E667A">
              <w:rPr>
                <w:rFonts w:ascii="Arial" w:hAnsi="Arial" w:cs="Arial"/>
                <w:sz w:val="20"/>
                <w:szCs w:val="20"/>
              </w:rPr>
              <w:t>ing</w:t>
            </w:r>
            <w:r w:rsidR="005534A0">
              <w:rPr>
                <w:rFonts w:ascii="Arial" w:hAnsi="Arial" w:cs="Arial"/>
                <w:sz w:val="20"/>
                <w:szCs w:val="20"/>
              </w:rPr>
              <w:t xml:space="preserve"> an Action P</w:t>
            </w:r>
            <w:r w:rsidRPr="003E667A">
              <w:rPr>
                <w:rFonts w:ascii="Arial" w:hAnsi="Arial" w:cs="Arial"/>
                <w:sz w:val="20"/>
                <w:szCs w:val="20"/>
              </w:rPr>
              <w:t>lan based on these ratings. There would be a greater emphasis on Heads of Department (HoD) to oversee the proposed model. In particular, HoDs would be responsib</w:t>
            </w:r>
            <w:r w:rsidR="00C6579A">
              <w:rPr>
                <w:rFonts w:ascii="Arial" w:hAnsi="Arial" w:cs="Arial"/>
                <w:sz w:val="20"/>
                <w:szCs w:val="20"/>
              </w:rPr>
              <w:t>le for approving the programme</w:t>
            </w:r>
            <w:r w:rsidR="002D6196">
              <w:rPr>
                <w:rFonts w:ascii="Arial" w:hAnsi="Arial" w:cs="Arial"/>
                <w:sz w:val="20"/>
                <w:szCs w:val="20"/>
              </w:rPr>
              <w:t xml:space="preserve"> level</w:t>
            </w:r>
            <w:r w:rsidR="00C6579A">
              <w:rPr>
                <w:rFonts w:ascii="Arial" w:hAnsi="Arial" w:cs="Arial"/>
                <w:sz w:val="20"/>
                <w:szCs w:val="20"/>
              </w:rPr>
              <w:t xml:space="preserve"> Actions P</w:t>
            </w:r>
            <w:r w:rsidRPr="003E667A">
              <w:rPr>
                <w:rFonts w:ascii="Arial" w:hAnsi="Arial" w:cs="Arial"/>
                <w:sz w:val="20"/>
                <w:szCs w:val="20"/>
              </w:rPr>
              <w:t>lans</w:t>
            </w:r>
            <w:r w:rsidR="00C6579A">
              <w:rPr>
                <w:rFonts w:ascii="Arial" w:hAnsi="Arial" w:cs="Arial"/>
                <w:sz w:val="20"/>
                <w:szCs w:val="20"/>
              </w:rPr>
              <w:t>,</w:t>
            </w:r>
            <w:r w:rsidRPr="003E667A">
              <w:rPr>
                <w:rFonts w:ascii="Arial" w:hAnsi="Arial" w:cs="Arial"/>
                <w:sz w:val="20"/>
                <w:szCs w:val="20"/>
              </w:rPr>
              <w:t xml:space="preserve"> and developing a </w:t>
            </w:r>
            <w:r w:rsidR="005534A0">
              <w:rPr>
                <w:rFonts w:ascii="Arial" w:hAnsi="Arial" w:cs="Arial"/>
                <w:sz w:val="20"/>
                <w:szCs w:val="20"/>
              </w:rPr>
              <w:t>concise Department Summary and Action P</w:t>
            </w:r>
            <w:r w:rsidRPr="003E667A">
              <w:rPr>
                <w:rFonts w:ascii="Arial" w:hAnsi="Arial" w:cs="Arial"/>
                <w:sz w:val="20"/>
                <w:szCs w:val="20"/>
              </w:rPr>
              <w:t xml:space="preserve">lan. A Faculty level review would continue to be conducted by the </w:t>
            </w:r>
            <w:r w:rsidR="0010037A" w:rsidRPr="003E667A">
              <w:rPr>
                <w:rFonts w:ascii="Arial" w:hAnsi="Arial" w:cs="Arial"/>
                <w:sz w:val="20"/>
                <w:szCs w:val="20"/>
              </w:rPr>
              <w:t>DDEPPs</w:t>
            </w:r>
            <w:r w:rsidRPr="003E667A">
              <w:rPr>
                <w:rFonts w:ascii="Arial" w:hAnsi="Arial" w:cs="Arial"/>
                <w:sz w:val="20"/>
                <w:szCs w:val="20"/>
              </w:rPr>
              <w:t>,</w:t>
            </w:r>
            <w:r w:rsidR="00905CC4">
              <w:rPr>
                <w:rFonts w:ascii="Arial" w:hAnsi="Arial" w:cs="Arial"/>
                <w:sz w:val="20"/>
                <w:szCs w:val="20"/>
              </w:rPr>
              <w:t xml:space="preserve"> leading to a succinct Faculty S</w:t>
            </w:r>
            <w:r w:rsidR="00AF7577">
              <w:rPr>
                <w:rFonts w:ascii="Arial" w:hAnsi="Arial" w:cs="Arial"/>
                <w:sz w:val="20"/>
                <w:szCs w:val="20"/>
              </w:rPr>
              <w:t>ummary and Action P</w:t>
            </w:r>
            <w:r w:rsidRPr="003E667A">
              <w:rPr>
                <w:rFonts w:ascii="Arial" w:hAnsi="Arial" w:cs="Arial"/>
                <w:sz w:val="20"/>
                <w:szCs w:val="20"/>
              </w:rPr>
              <w:t xml:space="preserve">lan. The proposed model would fully integrate the existing Faculty Quality Report (FQR) and Education and Student Experience Plan (ESEP) into one holistic, succinct plan. It was </w:t>
            </w:r>
            <w:r w:rsidR="007F047B" w:rsidRPr="003E667A">
              <w:rPr>
                <w:rFonts w:ascii="Arial" w:hAnsi="Arial" w:cs="Arial"/>
                <w:sz w:val="20"/>
                <w:szCs w:val="20"/>
              </w:rPr>
              <w:t>hoped</w:t>
            </w:r>
            <w:r w:rsidRPr="003E667A">
              <w:rPr>
                <w:rFonts w:ascii="Arial" w:hAnsi="Arial" w:cs="Arial"/>
                <w:sz w:val="20"/>
                <w:szCs w:val="20"/>
              </w:rPr>
              <w:t xml:space="preserve"> that the proposed model would bring a greater focus and clarity </w:t>
            </w:r>
            <w:r w:rsidR="0010037A" w:rsidRPr="003E667A">
              <w:rPr>
                <w:rFonts w:ascii="Arial" w:hAnsi="Arial" w:cs="Arial"/>
                <w:sz w:val="20"/>
                <w:szCs w:val="20"/>
              </w:rPr>
              <w:t>of purpose to annual monitoring;</w:t>
            </w:r>
            <w:r w:rsidR="00C6579A">
              <w:rPr>
                <w:rFonts w:ascii="Arial" w:hAnsi="Arial" w:cs="Arial"/>
                <w:sz w:val="20"/>
                <w:szCs w:val="20"/>
              </w:rPr>
              <w:t xml:space="preserve"> reduce</w:t>
            </w:r>
            <w:r w:rsidRPr="003E667A">
              <w:rPr>
                <w:rFonts w:ascii="Arial" w:hAnsi="Arial" w:cs="Arial"/>
                <w:sz w:val="20"/>
                <w:szCs w:val="20"/>
              </w:rPr>
              <w:t xml:space="preserve"> the pote</w:t>
            </w:r>
            <w:r w:rsidR="00C6579A">
              <w:rPr>
                <w:rFonts w:ascii="Arial" w:hAnsi="Arial" w:cs="Arial"/>
                <w:sz w:val="20"/>
                <w:szCs w:val="20"/>
              </w:rPr>
              <w:t>ntial for duplication and ensure</w:t>
            </w:r>
            <w:r w:rsidRPr="003E667A">
              <w:rPr>
                <w:rFonts w:ascii="Arial" w:hAnsi="Arial" w:cs="Arial"/>
                <w:sz w:val="20"/>
                <w:szCs w:val="20"/>
              </w:rPr>
              <w:t xml:space="preserve"> that Faculty level targets e</w:t>
            </w:r>
            <w:r w:rsidR="0010037A" w:rsidRPr="003E667A">
              <w:rPr>
                <w:rFonts w:ascii="Arial" w:hAnsi="Arial" w:cs="Arial"/>
                <w:sz w:val="20"/>
                <w:szCs w:val="20"/>
              </w:rPr>
              <w:t>xplicitly aligned to each other;</w:t>
            </w:r>
            <w:r w:rsidR="00C6579A">
              <w:rPr>
                <w:rFonts w:ascii="Arial" w:hAnsi="Arial" w:cs="Arial"/>
                <w:sz w:val="20"/>
                <w:szCs w:val="20"/>
              </w:rPr>
              <w:t xml:space="preserve"> and reduce</w:t>
            </w:r>
            <w:r w:rsidRPr="003E667A">
              <w:rPr>
                <w:rFonts w:ascii="Arial" w:hAnsi="Arial" w:cs="Arial"/>
                <w:sz w:val="20"/>
                <w:szCs w:val="20"/>
              </w:rPr>
              <w:t xml:space="preserve"> the administrative burden for </w:t>
            </w:r>
            <w:r w:rsidR="0049455A">
              <w:rPr>
                <w:rFonts w:ascii="Arial" w:hAnsi="Arial" w:cs="Arial"/>
                <w:sz w:val="20"/>
                <w:szCs w:val="20"/>
              </w:rPr>
              <w:t>P</w:t>
            </w:r>
            <w:r w:rsidRPr="003E667A">
              <w:rPr>
                <w:rFonts w:ascii="Arial" w:hAnsi="Arial" w:cs="Arial"/>
                <w:sz w:val="20"/>
                <w:szCs w:val="20"/>
              </w:rPr>
              <w:t>rogramme Teams and Senior Management.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4.3.4</w:t>
            </w:r>
          </w:p>
        </w:tc>
        <w:tc>
          <w:tcPr>
            <w:tcW w:w="8284" w:type="dxa"/>
            <w:tcBorders>
              <w:top w:val="nil"/>
              <w:left w:val="nil"/>
              <w:bottom w:val="nil"/>
              <w:right w:val="nil"/>
            </w:tcBorders>
          </w:tcPr>
          <w:p w:rsidR="009F53FC" w:rsidRPr="003E667A" w:rsidRDefault="009F53FC" w:rsidP="00960F90">
            <w:pPr>
              <w:jc w:val="both"/>
              <w:rPr>
                <w:rFonts w:ascii="Arial" w:hAnsi="Arial" w:cs="Arial"/>
                <w:sz w:val="20"/>
                <w:szCs w:val="20"/>
              </w:rPr>
            </w:pPr>
            <w:r w:rsidRPr="003E667A">
              <w:rPr>
                <w:rFonts w:ascii="Arial" w:hAnsi="Arial" w:cs="Arial"/>
                <w:sz w:val="20"/>
                <w:szCs w:val="20"/>
              </w:rPr>
              <w:t>The Committee w</w:t>
            </w:r>
            <w:r w:rsidR="00140AE1">
              <w:rPr>
                <w:rFonts w:ascii="Arial" w:hAnsi="Arial" w:cs="Arial"/>
                <w:sz w:val="20"/>
                <w:szCs w:val="20"/>
              </w:rPr>
              <w:t>as</w:t>
            </w:r>
            <w:r w:rsidRPr="003E667A">
              <w:rPr>
                <w:rFonts w:ascii="Arial" w:hAnsi="Arial" w:cs="Arial"/>
                <w:sz w:val="20"/>
                <w:szCs w:val="20"/>
              </w:rPr>
              <w:t xml:space="preserve"> in support of the proposal for HoD</w:t>
            </w:r>
            <w:r w:rsidR="00960F90">
              <w:rPr>
                <w:rFonts w:ascii="Arial" w:hAnsi="Arial" w:cs="Arial"/>
                <w:sz w:val="20"/>
                <w:szCs w:val="20"/>
              </w:rPr>
              <w:t>s</w:t>
            </w:r>
            <w:r w:rsidRPr="003E667A">
              <w:rPr>
                <w:rFonts w:ascii="Arial" w:hAnsi="Arial" w:cs="Arial"/>
                <w:sz w:val="20"/>
                <w:szCs w:val="20"/>
              </w:rPr>
              <w:t xml:space="preserve"> to have a greater role and responsibility for overseeing the revised monitoring model, and considered that it would be an excellent opportunity to </w:t>
            </w:r>
            <w:r w:rsidR="00960F90">
              <w:rPr>
                <w:rFonts w:ascii="Arial" w:hAnsi="Arial" w:cs="Arial"/>
                <w:sz w:val="20"/>
                <w:szCs w:val="20"/>
              </w:rPr>
              <w:t xml:space="preserve">ensure </w:t>
            </w:r>
            <w:r w:rsidRPr="003E667A">
              <w:rPr>
                <w:rFonts w:ascii="Arial" w:hAnsi="Arial" w:cs="Arial"/>
                <w:sz w:val="20"/>
                <w:szCs w:val="20"/>
              </w:rPr>
              <w:t>a sense of ownership a</w:t>
            </w:r>
            <w:r w:rsidR="00654DFA" w:rsidRPr="003E667A">
              <w:rPr>
                <w:rFonts w:ascii="Arial" w:hAnsi="Arial" w:cs="Arial"/>
                <w:sz w:val="20"/>
                <w:szCs w:val="20"/>
              </w:rPr>
              <w:t xml:space="preserve">t Departmental level, which had not </w:t>
            </w:r>
            <w:r w:rsidR="00960F90">
              <w:rPr>
                <w:rFonts w:ascii="Arial" w:hAnsi="Arial" w:cs="Arial"/>
                <w:sz w:val="20"/>
                <w:szCs w:val="20"/>
              </w:rPr>
              <w:t xml:space="preserve">fully </w:t>
            </w:r>
            <w:r w:rsidR="00654DFA" w:rsidRPr="003E667A">
              <w:rPr>
                <w:rFonts w:ascii="Arial" w:hAnsi="Arial" w:cs="Arial"/>
                <w:sz w:val="20"/>
                <w:szCs w:val="20"/>
              </w:rPr>
              <w:t xml:space="preserve">been </w:t>
            </w:r>
            <w:r w:rsidR="00960F90">
              <w:rPr>
                <w:rFonts w:ascii="Arial" w:hAnsi="Arial" w:cs="Arial"/>
                <w:sz w:val="20"/>
                <w:szCs w:val="20"/>
              </w:rPr>
              <w:t>embedded</w:t>
            </w:r>
            <w:r w:rsidR="00960F90" w:rsidRPr="003E667A">
              <w:rPr>
                <w:rFonts w:ascii="Arial" w:hAnsi="Arial" w:cs="Arial"/>
                <w:sz w:val="20"/>
                <w:szCs w:val="20"/>
              </w:rPr>
              <w:t xml:space="preserve"> </w:t>
            </w:r>
            <w:r w:rsidR="00960F90">
              <w:rPr>
                <w:rFonts w:ascii="Arial" w:hAnsi="Arial" w:cs="Arial"/>
                <w:sz w:val="20"/>
                <w:szCs w:val="20"/>
              </w:rPr>
              <w:t xml:space="preserve">through </w:t>
            </w:r>
            <w:r w:rsidRPr="003E667A">
              <w:rPr>
                <w:rFonts w:ascii="Arial" w:hAnsi="Arial" w:cs="Arial"/>
                <w:sz w:val="20"/>
                <w:szCs w:val="20"/>
              </w:rPr>
              <w:t xml:space="preserve">the existing annual monitoring process.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4.3.5</w:t>
            </w:r>
          </w:p>
        </w:tc>
        <w:tc>
          <w:tcPr>
            <w:tcW w:w="8284" w:type="dxa"/>
            <w:tcBorders>
              <w:top w:val="nil"/>
              <w:left w:val="nil"/>
              <w:bottom w:val="nil"/>
              <w:right w:val="nil"/>
            </w:tcBorders>
          </w:tcPr>
          <w:p w:rsidR="009F53FC" w:rsidRPr="003E667A" w:rsidRDefault="009F53FC" w:rsidP="00E45CD5">
            <w:pPr>
              <w:jc w:val="both"/>
              <w:rPr>
                <w:rFonts w:ascii="Arial" w:hAnsi="Arial" w:cs="Arial"/>
                <w:sz w:val="20"/>
                <w:szCs w:val="20"/>
              </w:rPr>
            </w:pPr>
            <w:r w:rsidRPr="003E667A">
              <w:rPr>
                <w:rFonts w:ascii="Arial" w:hAnsi="Arial" w:cs="Arial"/>
                <w:sz w:val="20"/>
                <w:szCs w:val="20"/>
              </w:rPr>
              <w:t>Professor Rosser queried what data-sets would be used to facilitate the Programme Dashboard, as it was considered that a high level understanding of the areas of risk at Departmental level would be require</w:t>
            </w:r>
            <w:r w:rsidR="00AF7577">
              <w:rPr>
                <w:rFonts w:ascii="Arial" w:hAnsi="Arial" w:cs="Arial"/>
                <w:sz w:val="20"/>
                <w:szCs w:val="20"/>
              </w:rPr>
              <w:t>d to ensure a succinct Faculty Summary and Action P</w:t>
            </w:r>
            <w:r w:rsidRPr="003E667A">
              <w:rPr>
                <w:rFonts w:ascii="Arial" w:hAnsi="Arial" w:cs="Arial"/>
                <w:sz w:val="20"/>
                <w:szCs w:val="20"/>
              </w:rPr>
              <w:t xml:space="preserve">lan. Ms Mack reported that the proposed model would focus on data-sets that could be used to evidence impact and outcomes as it was difficult to evaluate and measure the impact of action taken on key data measures with the existing process. </w:t>
            </w:r>
            <w:r w:rsidR="00654DFA" w:rsidRPr="003E667A">
              <w:rPr>
                <w:rFonts w:ascii="Arial" w:hAnsi="Arial" w:cs="Arial"/>
                <w:sz w:val="20"/>
                <w:szCs w:val="20"/>
              </w:rPr>
              <w:t>She added that t</w:t>
            </w:r>
            <w:r w:rsidRPr="003E667A">
              <w:rPr>
                <w:rFonts w:ascii="Arial" w:hAnsi="Arial" w:cs="Arial"/>
                <w:sz w:val="20"/>
                <w:szCs w:val="20"/>
              </w:rPr>
              <w:t xml:space="preserve">he Dashboard would continue to include the measurement of established KPIs and PIs, whilst identifying new measures </w:t>
            </w:r>
            <w:r w:rsidR="00EC1A25" w:rsidRPr="003E667A">
              <w:rPr>
                <w:rFonts w:ascii="Arial" w:hAnsi="Arial" w:cs="Arial"/>
                <w:sz w:val="20"/>
                <w:szCs w:val="20"/>
              </w:rPr>
              <w:t xml:space="preserve">which could be changed depending on their effectiveness of measuring impact.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4.3.6</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sz w:val="20"/>
                <w:szCs w:val="20"/>
              </w:rPr>
              <w:t xml:space="preserve">There was some discussion about whether the revised monitoring model should continue to apply to both undergraduate (UG) and postgraduate taught (PGT) provision. Dr Dyer noted that the existing annual monitoring process did not align with PGT provision. Specifically, the existing timeline meant that results from the Postgraduate Taught Experience Survey (PTES) were not available before the ESEPs were produced. As a result, ESEPs </w:t>
            </w:r>
            <w:r w:rsidR="00EC1A25" w:rsidRPr="003E667A">
              <w:rPr>
                <w:rFonts w:ascii="Arial" w:hAnsi="Arial" w:cs="Arial"/>
                <w:sz w:val="20"/>
                <w:szCs w:val="20"/>
              </w:rPr>
              <w:t>were</w:t>
            </w:r>
            <w:r w:rsidRPr="003E667A">
              <w:rPr>
                <w:rFonts w:ascii="Arial" w:hAnsi="Arial" w:cs="Arial"/>
                <w:sz w:val="20"/>
                <w:szCs w:val="20"/>
              </w:rPr>
              <w:t xml:space="preserve"> reflect</w:t>
            </w:r>
            <w:r w:rsidR="00EC1A25" w:rsidRPr="003E667A">
              <w:rPr>
                <w:rFonts w:ascii="Arial" w:hAnsi="Arial" w:cs="Arial"/>
                <w:sz w:val="20"/>
                <w:szCs w:val="20"/>
              </w:rPr>
              <w:t>ing</w:t>
            </w:r>
            <w:r w:rsidRPr="003E667A">
              <w:rPr>
                <w:rFonts w:ascii="Arial" w:hAnsi="Arial" w:cs="Arial"/>
                <w:sz w:val="20"/>
                <w:szCs w:val="20"/>
              </w:rPr>
              <w:t xml:space="preserve"> on data from the previous year. Dr Main considered that PTES could be administered at different time</w:t>
            </w:r>
            <w:r w:rsidR="00EC1A25" w:rsidRPr="003E667A">
              <w:rPr>
                <w:rFonts w:ascii="Arial" w:hAnsi="Arial" w:cs="Arial"/>
                <w:sz w:val="20"/>
                <w:szCs w:val="20"/>
              </w:rPr>
              <w:t>s to align with the UG timeline, and</w:t>
            </w:r>
            <w:r w:rsidRPr="003E667A">
              <w:rPr>
                <w:rFonts w:ascii="Arial" w:hAnsi="Arial" w:cs="Arial"/>
                <w:sz w:val="20"/>
                <w:szCs w:val="20"/>
              </w:rPr>
              <w:t xml:space="preserve"> raised </w:t>
            </w:r>
            <w:r w:rsidRPr="003E667A">
              <w:rPr>
                <w:rFonts w:ascii="Arial" w:hAnsi="Arial" w:cs="Arial"/>
                <w:sz w:val="20"/>
                <w:szCs w:val="20"/>
              </w:rPr>
              <w:lastRenderedPageBreak/>
              <w:t xml:space="preserve">concerns that </w:t>
            </w:r>
            <w:r w:rsidR="00EC1A25" w:rsidRPr="003E667A">
              <w:rPr>
                <w:rFonts w:ascii="Arial" w:hAnsi="Arial" w:cs="Arial"/>
                <w:sz w:val="20"/>
                <w:szCs w:val="20"/>
              </w:rPr>
              <w:t xml:space="preserve">the </w:t>
            </w:r>
            <w:r w:rsidRPr="003E667A">
              <w:rPr>
                <w:rFonts w:ascii="Arial" w:hAnsi="Arial" w:cs="Arial"/>
                <w:sz w:val="20"/>
                <w:szCs w:val="20"/>
              </w:rPr>
              <w:t xml:space="preserve">monitoring </w:t>
            </w:r>
            <w:r w:rsidR="00EC1A25" w:rsidRPr="003E667A">
              <w:rPr>
                <w:rFonts w:ascii="Arial" w:hAnsi="Arial" w:cs="Arial"/>
                <w:sz w:val="20"/>
                <w:szCs w:val="20"/>
              </w:rPr>
              <w:t xml:space="preserve">of </w:t>
            </w:r>
            <w:r w:rsidRPr="003E667A">
              <w:rPr>
                <w:rFonts w:ascii="Arial" w:hAnsi="Arial" w:cs="Arial"/>
                <w:sz w:val="20"/>
                <w:szCs w:val="20"/>
              </w:rPr>
              <w:t xml:space="preserve">PGT provision on a different timeline could result in further issues. The Chair requested that further consideration was given to whether PGT should be based on the same timeline as UG provision, or whether this should be modified to allow key data, such as outcomes, to be reviewed in a more timely way. </w:t>
            </w:r>
          </w:p>
          <w:p w:rsidR="009F53FC" w:rsidRPr="003E667A" w:rsidRDefault="009F53FC" w:rsidP="005E11F9">
            <w:pPr>
              <w:jc w:val="right"/>
              <w:rPr>
                <w:rFonts w:ascii="Arial" w:hAnsi="Arial" w:cs="Arial"/>
                <w:b/>
                <w:sz w:val="20"/>
                <w:szCs w:val="20"/>
              </w:rPr>
            </w:pPr>
            <w:r w:rsidRPr="003E667A">
              <w:rPr>
                <w:rFonts w:ascii="Arial" w:hAnsi="Arial" w:cs="Arial"/>
                <w:b/>
                <w:sz w:val="20"/>
                <w:szCs w:val="20"/>
              </w:rPr>
              <w:t>Action: JM</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4.3.7</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sz w:val="20"/>
                <w:szCs w:val="20"/>
              </w:rPr>
              <w:t xml:space="preserve">Ms Mack reported that she would have further discussions with the DDEPPs to help progress the revised monitoring model to ensure that the model was in place for the 2016/17 cycle. It was requested that a more detailed proposal was submitted at ASC on 31 May 2017. </w:t>
            </w:r>
          </w:p>
          <w:p w:rsidR="009F53FC" w:rsidRPr="003E667A" w:rsidRDefault="009F53FC" w:rsidP="005E11F9">
            <w:pPr>
              <w:jc w:val="right"/>
              <w:rPr>
                <w:rFonts w:ascii="Arial" w:hAnsi="Arial" w:cs="Arial"/>
                <w:b/>
                <w:sz w:val="20"/>
                <w:szCs w:val="20"/>
              </w:rPr>
            </w:pPr>
            <w:r w:rsidRPr="003E667A">
              <w:rPr>
                <w:rFonts w:ascii="Arial" w:hAnsi="Arial" w:cs="Arial"/>
                <w:b/>
                <w:sz w:val="20"/>
                <w:szCs w:val="20"/>
              </w:rPr>
              <w:t>Action: JM</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4.3.8</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b/>
                <w:sz w:val="20"/>
                <w:szCs w:val="20"/>
              </w:rPr>
              <w:t xml:space="preserve">Approved: </w:t>
            </w:r>
            <w:r w:rsidRPr="003E667A">
              <w:rPr>
                <w:rFonts w:ascii="Arial" w:hAnsi="Arial" w:cs="Arial"/>
                <w:sz w:val="20"/>
                <w:szCs w:val="20"/>
              </w:rPr>
              <w:t xml:space="preserve">The Committee approved the underlying principles relating to a revised model for annual programme monitoring.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0511B5">
            <w:pPr>
              <w:jc w:val="both"/>
              <w:rPr>
                <w:rFonts w:ascii="Arial" w:hAnsi="Arial" w:cs="Arial"/>
                <w:b/>
                <w:sz w:val="20"/>
                <w:szCs w:val="20"/>
              </w:rPr>
            </w:pPr>
            <w:r w:rsidRPr="003E667A">
              <w:rPr>
                <w:rFonts w:ascii="Arial" w:hAnsi="Arial" w:cs="Arial"/>
                <w:b/>
                <w:sz w:val="20"/>
                <w:szCs w:val="20"/>
              </w:rPr>
              <w:t>5</w:t>
            </w:r>
          </w:p>
        </w:tc>
        <w:tc>
          <w:tcPr>
            <w:tcW w:w="8284" w:type="dxa"/>
            <w:tcBorders>
              <w:top w:val="nil"/>
              <w:left w:val="nil"/>
              <w:bottom w:val="nil"/>
              <w:right w:val="nil"/>
            </w:tcBorders>
          </w:tcPr>
          <w:p w:rsidR="009F53FC" w:rsidRPr="003E667A" w:rsidRDefault="009F53FC" w:rsidP="000511B5">
            <w:pPr>
              <w:jc w:val="both"/>
              <w:rPr>
                <w:rFonts w:ascii="Arial" w:hAnsi="Arial" w:cs="Arial"/>
                <w:b/>
                <w:sz w:val="20"/>
                <w:szCs w:val="20"/>
              </w:rPr>
            </w:pPr>
            <w:r w:rsidRPr="003E667A">
              <w:rPr>
                <w:rFonts w:ascii="Arial" w:hAnsi="Arial" w:cs="Arial"/>
                <w:b/>
                <w:sz w:val="20"/>
                <w:szCs w:val="20"/>
              </w:rPr>
              <w:t xml:space="preserve">PART TWO – FOR APPROVAL AND ENDORSEMENT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7E5B1B">
            <w:pPr>
              <w:rPr>
                <w:rFonts w:ascii="Arial" w:hAnsi="Arial" w:cs="Arial"/>
                <w:b/>
                <w:sz w:val="20"/>
              </w:rPr>
            </w:pPr>
            <w:r w:rsidRPr="003E667A">
              <w:rPr>
                <w:rFonts w:ascii="Arial" w:hAnsi="Arial" w:cs="Arial"/>
                <w:b/>
                <w:sz w:val="20"/>
              </w:rPr>
              <w:t>5.1</w:t>
            </w:r>
          </w:p>
        </w:tc>
        <w:tc>
          <w:tcPr>
            <w:tcW w:w="8284" w:type="dxa"/>
            <w:tcBorders>
              <w:top w:val="nil"/>
              <w:left w:val="nil"/>
              <w:bottom w:val="nil"/>
              <w:right w:val="nil"/>
            </w:tcBorders>
          </w:tcPr>
          <w:p w:rsidR="009F53FC" w:rsidRPr="003E667A" w:rsidRDefault="009F53FC" w:rsidP="007E5B1B">
            <w:pPr>
              <w:rPr>
                <w:rFonts w:ascii="Arial" w:hAnsi="Arial" w:cs="Arial"/>
                <w:sz w:val="20"/>
              </w:rPr>
            </w:pPr>
            <w:r w:rsidRPr="003E667A">
              <w:rPr>
                <w:rFonts w:ascii="Arial" w:hAnsi="Arial" w:cs="Arial"/>
                <w:b/>
                <w:sz w:val="20"/>
              </w:rPr>
              <w:t xml:space="preserve">Carrying Credit </w:t>
            </w:r>
            <w:r w:rsidRPr="003E667A">
              <w:rPr>
                <w:rFonts w:ascii="Arial" w:hAnsi="Arial" w:cs="Arial"/>
                <w:sz w:val="20"/>
              </w:rPr>
              <w:t>(ASC-1617-72)</w:t>
            </w:r>
          </w:p>
        </w:tc>
      </w:tr>
      <w:tr w:rsidR="009F53FC" w:rsidRPr="003E667A" w:rsidTr="00AC0C19">
        <w:tc>
          <w:tcPr>
            <w:tcW w:w="850" w:type="dxa"/>
            <w:tcBorders>
              <w:top w:val="nil"/>
              <w:left w:val="nil"/>
              <w:bottom w:val="nil"/>
              <w:right w:val="nil"/>
            </w:tcBorders>
          </w:tcPr>
          <w:p w:rsidR="009F53FC" w:rsidRPr="003E667A" w:rsidRDefault="009F53FC" w:rsidP="007E5B1B">
            <w:pPr>
              <w:rPr>
                <w:rFonts w:ascii="Arial" w:hAnsi="Arial" w:cs="Arial"/>
                <w:sz w:val="20"/>
              </w:rPr>
            </w:pPr>
          </w:p>
        </w:tc>
        <w:tc>
          <w:tcPr>
            <w:tcW w:w="8284" w:type="dxa"/>
            <w:tcBorders>
              <w:top w:val="nil"/>
              <w:left w:val="nil"/>
              <w:bottom w:val="nil"/>
              <w:right w:val="nil"/>
            </w:tcBorders>
          </w:tcPr>
          <w:p w:rsidR="009F53FC" w:rsidRPr="003E667A" w:rsidRDefault="009F53FC" w:rsidP="007E5B1B">
            <w:pPr>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7E5B1B">
            <w:pPr>
              <w:rPr>
                <w:rFonts w:ascii="Arial" w:hAnsi="Arial" w:cs="Arial"/>
                <w:sz w:val="20"/>
              </w:rPr>
            </w:pPr>
            <w:r w:rsidRPr="003E667A">
              <w:rPr>
                <w:rFonts w:ascii="Arial" w:hAnsi="Arial" w:cs="Arial"/>
                <w:sz w:val="20"/>
              </w:rPr>
              <w:t>5.1.1</w:t>
            </w:r>
          </w:p>
        </w:tc>
        <w:tc>
          <w:tcPr>
            <w:tcW w:w="8284" w:type="dxa"/>
            <w:tcBorders>
              <w:top w:val="nil"/>
              <w:left w:val="nil"/>
              <w:bottom w:val="nil"/>
              <w:right w:val="nil"/>
            </w:tcBorders>
          </w:tcPr>
          <w:p w:rsidR="009F53FC" w:rsidRPr="003E667A" w:rsidRDefault="009F53FC" w:rsidP="00257FE4">
            <w:pPr>
              <w:jc w:val="both"/>
              <w:rPr>
                <w:rFonts w:ascii="Arial" w:hAnsi="Arial" w:cs="Arial"/>
                <w:sz w:val="20"/>
                <w:szCs w:val="20"/>
              </w:rPr>
            </w:pPr>
            <w:r w:rsidRPr="003E667A">
              <w:rPr>
                <w:rFonts w:ascii="Arial" w:hAnsi="Arial" w:cs="Arial"/>
                <w:sz w:val="20"/>
                <w:szCs w:val="20"/>
              </w:rPr>
              <w:t xml:space="preserve">Following the approval of the underlying principles of ‘carrying credit’ by Senate in February 2016 a more detailed proposal was taken to </w:t>
            </w:r>
            <w:r w:rsidR="00BA6FC0" w:rsidRPr="003E667A">
              <w:rPr>
                <w:rFonts w:ascii="Arial" w:hAnsi="Arial" w:cs="Arial"/>
                <w:sz w:val="20"/>
                <w:szCs w:val="20"/>
              </w:rPr>
              <w:t>ASC</w:t>
            </w:r>
            <w:r w:rsidRPr="003E667A">
              <w:rPr>
                <w:rFonts w:ascii="Arial" w:hAnsi="Arial" w:cs="Arial"/>
                <w:sz w:val="20"/>
                <w:szCs w:val="20"/>
              </w:rPr>
              <w:t xml:space="preserve"> in May 2016 and again in February 2017. At the February 2017 meeting, the Committee requested that a number of recommendations were revisited in consultation with the Quality Assurance Standing Group (QASG). </w:t>
            </w:r>
            <w:r w:rsidRPr="003E667A">
              <w:rPr>
                <w:rFonts w:ascii="Arial" w:hAnsi="Arial" w:cs="Arial"/>
                <w:sz w:val="20"/>
              </w:rPr>
              <w:t xml:space="preserve">The paper sought consideration and approval on proposed recommendations regarding the introduction of ‘carrying credit’ with a view </w:t>
            </w:r>
            <w:r w:rsidR="00257FE4">
              <w:rPr>
                <w:rFonts w:ascii="Arial" w:hAnsi="Arial" w:cs="Arial"/>
                <w:sz w:val="20"/>
              </w:rPr>
              <w:t>for</w:t>
            </w:r>
            <w:r w:rsidR="00257FE4" w:rsidRPr="003E667A">
              <w:rPr>
                <w:rFonts w:ascii="Arial" w:hAnsi="Arial" w:cs="Arial"/>
                <w:sz w:val="20"/>
              </w:rPr>
              <w:t xml:space="preserve"> </w:t>
            </w:r>
            <w:r w:rsidRPr="003E667A">
              <w:rPr>
                <w:rFonts w:ascii="Arial" w:hAnsi="Arial" w:cs="Arial"/>
                <w:sz w:val="20"/>
              </w:rPr>
              <w:t xml:space="preserve">implementation from 2017/18 onwards.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5.1.2</w:t>
            </w:r>
          </w:p>
        </w:tc>
        <w:tc>
          <w:tcPr>
            <w:tcW w:w="8284" w:type="dxa"/>
            <w:tcBorders>
              <w:top w:val="nil"/>
              <w:left w:val="nil"/>
              <w:bottom w:val="nil"/>
              <w:right w:val="nil"/>
            </w:tcBorders>
          </w:tcPr>
          <w:p w:rsidR="009F53FC" w:rsidRPr="003E667A" w:rsidRDefault="009F53FC" w:rsidP="005E11F9">
            <w:pPr>
              <w:jc w:val="both"/>
              <w:rPr>
                <w:rFonts w:ascii="Arial" w:hAnsi="Arial" w:cs="Arial"/>
                <w:sz w:val="20"/>
              </w:rPr>
            </w:pPr>
            <w:r w:rsidRPr="003E667A">
              <w:rPr>
                <w:rFonts w:ascii="Arial" w:hAnsi="Arial" w:cs="Arial"/>
                <w:sz w:val="20"/>
              </w:rPr>
              <w:t>Recommendation (a) – Failed units should be replaced with units of an equivalent value at a higher level to enable certain intermediate awards, but where this occurred a classification was not awarded.</w:t>
            </w:r>
          </w:p>
          <w:p w:rsidR="009F53FC" w:rsidRPr="003E667A" w:rsidRDefault="009F53FC" w:rsidP="005E11F9">
            <w:pPr>
              <w:jc w:val="both"/>
              <w:rPr>
                <w:rFonts w:ascii="Arial" w:hAnsi="Arial" w:cs="Arial"/>
                <w:sz w:val="20"/>
              </w:rPr>
            </w:pPr>
          </w:p>
          <w:p w:rsidR="009F53FC" w:rsidRPr="003E667A" w:rsidRDefault="009F53FC" w:rsidP="00DB7E77">
            <w:pPr>
              <w:jc w:val="both"/>
              <w:rPr>
                <w:rFonts w:ascii="Arial" w:hAnsi="Arial" w:cs="Arial"/>
                <w:sz w:val="20"/>
              </w:rPr>
            </w:pPr>
            <w:r w:rsidRPr="003E667A">
              <w:rPr>
                <w:rFonts w:ascii="Arial" w:hAnsi="Arial" w:cs="Arial"/>
                <w:sz w:val="20"/>
              </w:rPr>
              <w:t>Members of QASG were i</w:t>
            </w:r>
            <w:r w:rsidR="004B79A8">
              <w:rPr>
                <w:rFonts w:ascii="Arial" w:hAnsi="Arial" w:cs="Arial"/>
                <w:sz w:val="20"/>
              </w:rPr>
              <w:t xml:space="preserve">n support of the recommendation </w:t>
            </w:r>
            <w:r w:rsidR="00A77F7D">
              <w:rPr>
                <w:rFonts w:ascii="Arial" w:hAnsi="Arial" w:cs="Arial"/>
                <w:sz w:val="20"/>
              </w:rPr>
              <w:t>for failed units to be replaced with units of an equivalent value at a higher level to enable certain intermediate awards</w:t>
            </w:r>
            <w:r w:rsidR="0098485E">
              <w:rPr>
                <w:rFonts w:ascii="Arial" w:hAnsi="Arial" w:cs="Arial"/>
                <w:sz w:val="20"/>
              </w:rPr>
              <w:t xml:space="preserve">. </w:t>
            </w:r>
            <w:r w:rsidR="00A77F7D" w:rsidRPr="003E667A">
              <w:rPr>
                <w:rFonts w:ascii="Arial" w:hAnsi="Arial" w:cs="Arial"/>
                <w:sz w:val="20"/>
              </w:rPr>
              <w:t xml:space="preserve">Ms Forrest </w:t>
            </w:r>
            <w:r w:rsidR="00A77F7D">
              <w:rPr>
                <w:rFonts w:ascii="Arial" w:hAnsi="Arial" w:cs="Arial"/>
                <w:sz w:val="20"/>
              </w:rPr>
              <w:t>reported</w:t>
            </w:r>
            <w:r w:rsidR="00A77F7D" w:rsidRPr="003E667A">
              <w:rPr>
                <w:rFonts w:ascii="Arial" w:hAnsi="Arial" w:cs="Arial"/>
                <w:sz w:val="20"/>
              </w:rPr>
              <w:t xml:space="preserve"> that there was little currency</w:t>
            </w:r>
            <w:r w:rsidR="00DB7E77">
              <w:rPr>
                <w:rFonts w:ascii="Arial" w:hAnsi="Arial" w:cs="Arial"/>
                <w:sz w:val="20"/>
              </w:rPr>
              <w:t xml:space="preserve"> across the sector in</w:t>
            </w:r>
            <w:r w:rsidR="00A77F7D" w:rsidRPr="003E667A">
              <w:rPr>
                <w:rFonts w:ascii="Arial" w:hAnsi="Arial" w:cs="Arial"/>
                <w:sz w:val="20"/>
              </w:rPr>
              <w:t xml:space="preserve"> awarding a classification for an intermediate award, and students would benefit from being able to gain an intermediate award under a more flexible credit structure which they were currently not able to do.</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5.1.2.1</w:t>
            </w:r>
          </w:p>
        </w:tc>
        <w:tc>
          <w:tcPr>
            <w:tcW w:w="8284" w:type="dxa"/>
            <w:tcBorders>
              <w:top w:val="nil"/>
              <w:left w:val="nil"/>
              <w:bottom w:val="nil"/>
              <w:right w:val="nil"/>
            </w:tcBorders>
          </w:tcPr>
          <w:p w:rsidR="009F53FC" w:rsidRPr="003E667A" w:rsidRDefault="009F53FC" w:rsidP="005E11F9">
            <w:pPr>
              <w:jc w:val="both"/>
              <w:rPr>
                <w:rFonts w:ascii="Arial" w:hAnsi="Arial" w:cs="Arial"/>
                <w:sz w:val="20"/>
              </w:rPr>
            </w:pPr>
            <w:r w:rsidRPr="003E667A">
              <w:rPr>
                <w:rFonts w:ascii="Arial" w:hAnsi="Arial" w:cs="Arial"/>
                <w:b/>
                <w:sz w:val="20"/>
              </w:rPr>
              <w:t xml:space="preserve">Approved: </w:t>
            </w:r>
            <w:r w:rsidRPr="003E667A">
              <w:rPr>
                <w:rFonts w:ascii="Arial" w:hAnsi="Arial" w:cs="Arial"/>
                <w:sz w:val="20"/>
              </w:rPr>
              <w:t>The Committee approved the recommendation to replace failed units with units of an equivalent value at a higher level to enable certain intermediate awards, but to remove classification where this occurred.</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5.1.3</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sz w:val="20"/>
                <w:szCs w:val="20"/>
              </w:rPr>
              <w:t>Recommendation (b) – To approve institutional definitions for ‘repeating with attendance’ and ‘carrying credit’.</w:t>
            </w:r>
          </w:p>
          <w:p w:rsidR="009F53FC" w:rsidRPr="003E667A" w:rsidRDefault="009F53FC" w:rsidP="005E11F9">
            <w:pPr>
              <w:jc w:val="both"/>
              <w:rPr>
                <w:rFonts w:ascii="Arial" w:hAnsi="Arial" w:cs="Arial"/>
                <w:sz w:val="20"/>
                <w:szCs w:val="20"/>
              </w:rPr>
            </w:pPr>
          </w:p>
          <w:p w:rsidR="009F53FC" w:rsidRPr="003E667A" w:rsidRDefault="009F53FC" w:rsidP="005E11F9">
            <w:pPr>
              <w:jc w:val="both"/>
              <w:rPr>
                <w:rFonts w:ascii="Arial" w:hAnsi="Arial" w:cs="Arial"/>
                <w:sz w:val="20"/>
                <w:szCs w:val="20"/>
              </w:rPr>
            </w:pPr>
            <w:r w:rsidRPr="003E667A">
              <w:rPr>
                <w:rFonts w:ascii="Arial" w:hAnsi="Arial" w:cs="Arial"/>
                <w:sz w:val="20"/>
                <w:szCs w:val="20"/>
              </w:rPr>
              <w:t xml:space="preserve">The paper noted that the University did not have agreed definitions for what was meant to repeat ‘with’ or ‘without attendance’. The introduction of ‘carrying credit’ required these terms to be clearly defined to ensure the consistency in relation to the fee applied for a repeated unit, access to support and resources, and the student experience. Members of QASG considered that a separate definition was not required. Instead, it was suggested that it would be beneficial to have separate definitions for ‘Repeating’ and ‘Carrying Credit’.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BE1B99">
        <w:trPr>
          <w:trHeight w:val="426"/>
        </w:trPr>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5.1.3.1</w:t>
            </w:r>
          </w:p>
        </w:tc>
        <w:tc>
          <w:tcPr>
            <w:tcW w:w="8284" w:type="dxa"/>
            <w:tcBorders>
              <w:top w:val="nil"/>
              <w:left w:val="nil"/>
              <w:bottom w:val="nil"/>
              <w:right w:val="nil"/>
            </w:tcBorders>
          </w:tcPr>
          <w:p w:rsidR="009F53FC" w:rsidRPr="003E667A" w:rsidRDefault="009F53FC" w:rsidP="00140AE1">
            <w:pPr>
              <w:jc w:val="both"/>
              <w:rPr>
                <w:rFonts w:ascii="Arial" w:hAnsi="Arial" w:cs="Arial"/>
                <w:sz w:val="20"/>
                <w:szCs w:val="20"/>
              </w:rPr>
            </w:pPr>
            <w:r w:rsidRPr="003E667A">
              <w:rPr>
                <w:rFonts w:ascii="Arial" w:hAnsi="Arial" w:cs="Arial"/>
                <w:sz w:val="20"/>
                <w:szCs w:val="20"/>
              </w:rPr>
              <w:t xml:space="preserve">Under the proposed definitions, students who were ‘Repeating’ would be required to attend all lectures and seminars, whereas students ‘Carrying Credit’ would not be given the option to attend lectures or seminars. The Committee considered that students should be given the option to attend lecturers or seminars if they wished to do so, regardless </w:t>
            </w:r>
            <w:r w:rsidR="00140AE1">
              <w:rPr>
                <w:rFonts w:ascii="Arial" w:hAnsi="Arial" w:cs="Arial"/>
                <w:sz w:val="20"/>
                <w:szCs w:val="20"/>
              </w:rPr>
              <w:t>of</w:t>
            </w:r>
            <w:r w:rsidR="00140AE1" w:rsidRPr="003E667A">
              <w:rPr>
                <w:rFonts w:ascii="Arial" w:hAnsi="Arial" w:cs="Arial"/>
                <w:sz w:val="20"/>
                <w:szCs w:val="20"/>
              </w:rPr>
              <w:t xml:space="preserve"> </w:t>
            </w:r>
            <w:r w:rsidRPr="003E667A">
              <w:rPr>
                <w:rFonts w:ascii="Arial" w:hAnsi="Arial" w:cs="Arial"/>
                <w:sz w:val="20"/>
                <w:szCs w:val="20"/>
              </w:rPr>
              <w:t xml:space="preserve">whether they were ‘Repeating’ or ‘Carrying Credit’. This would help to ensure that all students received the support required to retrieve failed credit. In addition, it was also considered that it would be a greater cost in terms of time and effort to academic support if students who were ‘Carrying Credit’ were unable to attend lecturers or seminars. It was requested </w:t>
            </w:r>
            <w:r w:rsidRPr="003E667A">
              <w:rPr>
                <w:rFonts w:ascii="Arial" w:hAnsi="Arial" w:cs="Arial"/>
                <w:sz w:val="20"/>
                <w:szCs w:val="20"/>
              </w:rPr>
              <w:lastRenderedPageBreak/>
              <w:t xml:space="preserve">that the statements regarding students’ attendance for ‘Repeating’ and ‘Carrying Credit' were revisited to make clear that students had the option to attend lectures or seminars. It was noted that this would be dependent on timetable </w:t>
            </w:r>
            <w:r w:rsidR="00140AE1">
              <w:rPr>
                <w:rFonts w:ascii="Arial" w:hAnsi="Arial" w:cs="Arial"/>
                <w:sz w:val="20"/>
                <w:szCs w:val="20"/>
              </w:rPr>
              <w:t>commitments</w:t>
            </w:r>
            <w:r w:rsidR="00140AE1" w:rsidRPr="003E667A">
              <w:rPr>
                <w:rFonts w:ascii="Arial" w:hAnsi="Arial" w:cs="Arial"/>
                <w:sz w:val="20"/>
                <w:szCs w:val="20"/>
              </w:rPr>
              <w:t xml:space="preserve"> </w:t>
            </w:r>
            <w:r w:rsidRPr="003E667A">
              <w:rPr>
                <w:rFonts w:ascii="Arial" w:hAnsi="Arial" w:cs="Arial"/>
                <w:sz w:val="20"/>
                <w:szCs w:val="20"/>
              </w:rPr>
              <w:t>for those students who were ‘Carrying Credit’.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5.1.3.2</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b/>
                <w:sz w:val="20"/>
                <w:szCs w:val="20"/>
              </w:rPr>
              <w:t xml:space="preserve">Action: </w:t>
            </w:r>
            <w:r w:rsidRPr="003E667A">
              <w:rPr>
                <w:rFonts w:ascii="Arial" w:hAnsi="Arial" w:cs="Arial"/>
                <w:sz w:val="20"/>
                <w:szCs w:val="20"/>
              </w:rPr>
              <w:t xml:space="preserve">To revisit the statements regarding students’ attendance for ‘Repeating’ and ‘Carrying Credit' to make clear that students had the option to attend lectures or seminars, depending on timetable </w:t>
            </w:r>
            <w:r w:rsidR="00140AE1">
              <w:rPr>
                <w:rFonts w:ascii="Arial" w:hAnsi="Arial" w:cs="Arial"/>
                <w:sz w:val="20"/>
                <w:szCs w:val="20"/>
              </w:rPr>
              <w:t>commitments</w:t>
            </w:r>
            <w:r w:rsidR="00140AE1" w:rsidRPr="003E667A">
              <w:rPr>
                <w:rFonts w:ascii="Arial" w:hAnsi="Arial" w:cs="Arial"/>
                <w:sz w:val="20"/>
                <w:szCs w:val="20"/>
              </w:rPr>
              <w:t xml:space="preserve"> </w:t>
            </w:r>
            <w:r w:rsidRPr="003E667A">
              <w:rPr>
                <w:rFonts w:ascii="Arial" w:hAnsi="Arial" w:cs="Arial"/>
                <w:sz w:val="20"/>
                <w:szCs w:val="20"/>
              </w:rPr>
              <w:t xml:space="preserve">for those students who were ‘Carrying Credit’. </w:t>
            </w:r>
          </w:p>
          <w:p w:rsidR="009F53FC" w:rsidRPr="003E667A" w:rsidRDefault="009F53FC" w:rsidP="005E11F9">
            <w:pPr>
              <w:jc w:val="right"/>
              <w:rPr>
                <w:rFonts w:ascii="Arial" w:hAnsi="Arial" w:cs="Arial"/>
                <w:b/>
                <w:sz w:val="20"/>
                <w:szCs w:val="20"/>
              </w:rPr>
            </w:pPr>
            <w:r w:rsidRPr="003E667A">
              <w:rPr>
                <w:rFonts w:ascii="Arial" w:hAnsi="Arial" w:cs="Arial"/>
                <w:b/>
                <w:sz w:val="20"/>
                <w:szCs w:val="20"/>
              </w:rPr>
              <w:t>Action: JF</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5.1.4</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sz w:val="20"/>
                <w:szCs w:val="20"/>
              </w:rPr>
              <w:t xml:space="preserve">Recommendation (c) – To approve updates to </w:t>
            </w:r>
            <w:r w:rsidRPr="003E667A">
              <w:rPr>
                <w:rFonts w:ascii="Arial" w:hAnsi="Arial" w:cs="Arial"/>
                <w:i/>
                <w:sz w:val="20"/>
                <w:szCs w:val="20"/>
              </w:rPr>
              <w:t>6A – Standard Assessment Regulations: Undergraduate Programmes</w:t>
            </w:r>
            <w:r w:rsidRPr="003E667A">
              <w:rPr>
                <w:rFonts w:ascii="Arial" w:hAnsi="Arial" w:cs="Arial"/>
                <w:sz w:val="20"/>
                <w:szCs w:val="20"/>
              </w:rPr>
              <w:t xml:space="preserve"> to clarify </w:t>
            </w:r>
            <w:proofErr w:type="gramStart"/>
            <w:r w:rsidRPr="003E667A">
              <w:rPr>
                <w:rFonts w:ascii="Arial" w:hAnsi="Arial" w:cs="Arial"/>
                <w:sz w:val="20"/>
                <w:szCs w:val="20"/>
              </w:rPr>
              <w:t>that students</w:t>
            </w:r>
            <w:proofErr w:type="gramEnd"/>
            <w:r w:rsidRPr="003E667A">
              <w:rPr>
                <w:rFonts w:ascii="Arial" w:hAnsi="Arial" w:cs="Arial"/>
                <w:sz w:val="20"/>
                <w:szCs w:val="20"/>
              </w:rPr>
              <w:t xml:space="preserve"> were allowed four attempts to retrieve credit.</w:t>
            </w:r>
          </w:p>
          <w:p w:rsidR="009F53FC" w:rsidRPr="003E667A" w:rsidRDefault="009F53FC" w:rsidP="005E11F9">
            <w:pPr>
              <w:jc w:val="both"/>
              <w:rPr>
                <w:rFonts w:ascii="Arial" w:hAnsi="Arial" w:cs="Arial"/>
                <w:sz w:val="20"/>
                <w:szCs w:val="20"/>
              </w:rPr>
            </w:pPr>
          </w:p>
          <w:p w:rsidR="009F53FC" w:rsidRPr="003E667A" w:rsidRDefault="009F53FC" w:rsidP="005E11F9">
            <w:pPr>
              <w:jc w:val="both"/>
              <w:rPr>
                <w:rFonts w:ascii="Arial" w:hAnsi="Arial" w:cs="Arial"/>
                <w:sz w:val="20"/>
                <w:szCs w:val="20"/>
              </w:rPr>
            </w:pPr>
            <w:r w:rsidRPr="003E667A">
              <w:rPr>
                <w:rFonts w:ascii="Arial" w:hAnsi="Arial" w:cs="Arial"/>
                <w:sz w:val="20"/>
                <w:szCs w:val="20"/>
              </w:rPr>
              <w:t xml:space="preserve">Ms Forrest reported that 6A - </w:t>
            </w:r>
            <w:r w:rsidRPr="003E667A">
              <w:rPr>
                <w:rFonts w:ascii="Arial" w:hAnsi="Arial" w:cs="Arial"/>
                <w:i/>
                <w:sz w:val="20"/>
                <w:szCs w:val="20"/>
              </w:rPr>
              <w:t>Standard Assessment Regulations: Undergraduate Programmes</w:t>
            </w:r>
            <w:r w:rsidRPr="003E667A">
              <w:rPr>
                <w:rFonts w:ascii="Arial" w:hAnsi="Arial" w:cs="Arial"/>
                <w:sz w:val="20"/>
                <w:szCs w:val="20"/>
              </w:rPr>
              <w:t xml:space="preserve"> had been updated to make clear that following any subsequent failure of trailed units, students would be allowed one further opportunity to be reassessed, enabling four attempts in total.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5.1.4.1</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b/>
                <w:sz w:val="20"/>
              </w:rPr>
              <w:t xml:space="preserve">Approved: </w:t>
            </w:r>
            <w:r w:rsidRPr="003E667A">
              <w:rPr>
                <w:rFonts w:ascii="Arial" w:hAnsi="Arial" w:cs="Arial"/>
                <w:sz w:val="20"/>
              </w:rPr>
              <w:t xml:space="preserve">The Committee approved the updates to </w:t>
            </w:r>
            <w:r w:rsidRPr="003E667A">
              <w:rPr>
                <w:rFonts w:ascii="Arial" w:hAnsi="Arial" w:cs="Arial"/>
                <w:sz w:val="20"/>
                <w:szCs w:val="20"/>
              </w:rPr>
              <w:t xml:space="preserve">6A - </w:t>
            </w:r>
            <w:r w:rsidRPr="003E667A">
              <w:rPr>
                <w:rFonts w:ascii="Arial" w:hAnsi="Arial" w:cs="Arial"/>
                <w:i/>
                <w:sz w:val="20"/>
                <w:szCs w:val="20"/>
              </w:rPr>
              <w:t>Standard Assessment Regulations: Undergraduate Programmes.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5.1.5</w:t>
            </w:r>
          </w:p>
        </w:tc>
        <w:tc>
          <w:tcPr>
            <w:tcW w:w="8284" w:type="dxa"/>
            <w:tcBorders>
              <w:top w:val="nil"/>
              <w:left w:val="nil"/>
              <w:bottom w:val="nil"/>
              <w:right w:val="nil"/>
            </w:tcBorders>
          </w:tcPr>
          <w:p w:rsidR="009F53FC" w:rsidRPr="003E667A" w:rsidRDefault="009F53FC" w:rsidP="005E11F9">
            <w:pPr>
              <w:jc w:val="both"/>
              <w:rPr>
                <w:rFonts w:ascii="Arial" w:hAnsi="Arial" w:cs="Arial"/>
                <w:sz w:val="20"/>
              </w:rPr>
            </w:pPr>
            <w:r w:rsidRPr="003E667A">
              <w:rPr>
                <w:rFonts w:ascii="Arial" w:hAnsi="Arial" w:cs="Arial"/>
                <w:sz w:val="20"/>
              </w:rPr>
              <w:t>Recommendation (d) – Credit cannot be carried into the final stage (Level 7) of an Integrated Masters programme in line with existing progression requirements.</w:t>
            </w:r>
          </w:p>
          <w:p w:rsidR="009F53FC" w:rsidRPr="003E667A" w:rsidRDefault="009F53FC" w:rsidP="005E11F9">
            <w:pPr>
              <w:jc w:val="both"/>
              <w:rPr>
                <w:rFonts w:ascii="Arial" w:hAnsi="Arial" w:cs="Arial"/>
                <w:sz w:val="20"/>
              </w:rPr>
            </w:pPr>
          </w:p>
          <w:p w:rsidR="009F53FC" w:rsidRPr="003E667A" w:rsidRDefault="009F53FC" w:rsidP="00551387">
            <w:pPr>
              <w:jc w:val="both"/>
              <w:rPr>
                <w:rFonts w:ascii="Arial" w:hAnsi="Arial" w:cs="Arial"/>
                <w:sz w:val="20"/>
              </w:rPr>
            </w:pPr>
            <w:r w:rsidRPr="003E667A">
              <w:rPr>
                <w:rFonts w:ascii="Arial" w:hAnsi="Arial" w:cs="Arial"/>
                <w:sz w:val="20"/>
              </w:rPr>
              <w:t>Members of QASG were broadly in favour with the principle to allow credit to be carried from Level 6 to Level 7 of an Integrated Masters programme, as indicated by sector research. However, Ms Forrest explained that the University’s Standard Regulations for Integrated Masters awards preclude</w:t>
            </w:r>
            <w:r w:rsidR="00BA6FC0" w:rsidRPr="003E667A">
              <w:rPr>
                <w:rFonts w:ascii="Arial" w:hAnsi="Arial" w:cs="Arial"/>
                <w:sz w:val="20"/>
              </w:rPr>
              <w:t>d</w:t>
            </w:r>
            <w:r w:rsidRPr="003E667A">
              <w:rPr>
                <w:rFonts w:ascii="Arial" w:hAnsi="Arial" w:cs="Arial"/>
                <w:sz w:val="20"/>
              </w:rPr>
              <w:t xml:space="preserve"> the option to allow credit to be carried between levels, with specific rules around the requirement for students to achieve 120 credits at each level of study with an overall aggregate mark of 50% in order to progress</w:t>
            </w:r>
            <w:r w:rsidR="001D02E0">
              <w:rPr>
                <w:rFonts w:ascii="Arial" w:hAnsi="Arial" w:cs="Arial"/>
                <w:sz w:val="20"/>
              </w:rPr>
              <w:t xml:space="preserve"> to Level 7</w:t>
            </w:r>
            <w:r w:rsidRPr="003E667A">
              <w:rPr>
                <w:rFonts w:ascii="Arial" w:hAnsi="Arial" w:cs="Arial"/>
                <w:sz w:val="20"/>
              </w:rPr>
              <w:t>. Given the additional academic requirements for Learning Outcomes (LO) at Level 7 and the need to ensure students’ preparedness to successfully complete the final year of an Integrated Master’s programme, the Committee approved the recommendation that progression to Level 7 for an Integrated Masters should not allow credit to be carried from Level 6 into Level 7. However, in order to ensure consistency in applying the new policy for ‘Carrying Credit’, it was agreed that credit could be carried only between Levels 4 and 5 and Levels 5 and 6 of an Integrated Masters award.</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5.1.5.1</w:t>
            </w:r>
          </w:p>
        </w:tc>
        <w:tc>
          <w:tcPr>
            <w:tcW w:w="8284" w:type="dxa"/>
            <w:tcBorders>
              <w:top w:val="nil"/>
              <w:left w:val="nil"/>
              <w:bottom w:val="nil"/>
              <w:right w:val="nil"/>
            </w:tcBorders>
          </w:tcPr>
          <w:p w:rsidR="009F53FC" w:rsidRPr="003E667A" w:rsidRDefault="009F53FC" w:rsidP="00E45CD5">
            <w:pPr>
              <w:jc w:val="both"/>
              <w:rPr>
                <w:rFonts w:ascii="Arial" w:hAnsi="Arial" w:cs="Arial"/>
                <w:sz w:val="20"/>
              </w:rPr>
            </w:pPr>
            <w:r w:rsidRPr="003E667A">
              <w:rPr>
                <w:rFonts w:ascii="Arial" w:hAnsi="Arial" w:cs="Arial"/>
                <w:b/>
                <w:sz w:val="20"/>
              </w:rPr>
              <w:t xml:space="preserve">Approved: </w:t>
            </w:r>
            <w:r w:rsidRPr="003E667A">
              <w:rPr>
                <w:rFonts w:ascii="Arial" w:hAnsi="Arial" w:cs="Arial"/>
                <w:sz w:val="20"/>
              </w:rPr>
              <w:t xml:space="preserve">The Committee approved the recommendation that credit could not be carried into </w:t>
            </w:r>
            <w:r w:rsidR="00E45CD5">
              <w:rPr>
                <w:rFonts w:ascii="Arial" w:hAnsi="Arial" w:cs="Arial"/>
                <w:sz w:val="20"/>
              </w:rPr>
              <w:t xml:space="preserve">Level 7 </w:t>
            </w:r>
            <w:r w:rsidRPr="003E667A">
              <w:rPr>
                <w:rFonts w:ascii="Arial" w:hAnsi="Arial" w:cs="Arial"/>
                <w:sz w:val="20"/>
              </w:rPr>
              <w:t xml:space="preserve">of an Integrated Masters programme.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5.1.6</w:t>
            </w:r>
          </w:p>
        </w:tc>
        <w:tc>
          <w:tcPr>
            <w:tcW w:w="8284" w:type="dxa"/>
            <w:tcBorders>
              <w:top w:val="nil"/>
              <w:left w:val="nil"/>
              <w:bottom w:val="nil"/>
              <w:right w:val="nil"/>
            </w:tcBorders>
          </w:tcPr>
          <w:p w:rsidR="009F53FC" w:rsidRPr="003E667A" w:rsidRDefault="009F53FC" w:rsidP="005E11F9">
            <w:pPr>
              <w:jc w:val="both"/>
              <w:rPr>
                <w:rFonts w:ascii="Arial" w:hAnsi="Arial" w:cs="Arial"/>
                <w:sz w:val="20"/>
              </w:rPr>
            </w:pPr>
            <w:r w:rsidRPr="003E667A">
              <w:rPr>
                <w:rFonts w:ascii="Arial" w:hAnsi="Arial" w:cs="Arial"/>
                <w:sz w:val="20"/>
              </w:rPr>
              <w:t xml:space="preserve">Recommendation (e) – Updates to Regulations and Policies that would be impacted by the implementation of ‘Carrying Credit’ were approved, and recommended to Senate for full approval. </w:t>
            </w:r>
          </w:p>
          <w:p w:rsidR="009F53FC" w:rsidRPr="003E667A" w:rsidRDefault="009F53FC" w:rsidP="005E11F9">
            <w:pPr>
              <w:jc w:val="both"/>
              <w:rPr>
                <w:rFonts w:ascii="Arial" w:hAnsi="Arial" w:cs="Arial"/>
                <w:sz w:val="20"/>
                <w:szCs w:val="20"/>
              </w:rPr>
            </w:pPr>
          </w:p>
          <w:p w:rsidR="009F53FC" w:rsidRPr="003E667A" w:rsidRDefault="009F53FC" w:rsidP="005E11F9">
            <w:pPr>
              <w:jc w:val="both"/>
              <w:rPr>
                <w:rFonts w:ascii="Arial" w:hAnsi="Arial" w:cs="Arial"/>
                <w:sz w:val="20"/>
                <w:szCs w:val="20"/>
              </w:rPr>
            </w:pPr>
            <w:r w:rsidRPr="003E667A">
              <w:rPr>
                <w:rFonts w:ascii="Arial" w:hAnsi="Arial" w:cs="Arial"/>
                <w:sz w:val="20"/>
                <w:szCs w:val="20"/>
              </w:rPr>
              <w:t>The Committee noted that the following University regulations had been updated to make reference to carrying credit and revised award structures:</w:t>
            </w:r>
          </w:p>
          <w:p w:rsidR="009F53FC" w:rsidRPr="003E667A" w:rsidRDefault="009F53FC" w:rsidP="00637D11">
            <w:pPr>
              <w:pStyle w:val="ListParagraph"/>
              <w:numPr>
                <w:ilvl w:val="0"/>
                <w:numId w:val="8"/>
              </w:numPr>
              <w:autoSpaceDE w:val="0"/>
              <w:autoSpaceDN w:val="0"/>
              <w:adjustRightInd w:val="0"/>
              <w:rPr>
                <w:rFonts w:ascii="Arial" w:hAnsi="Arial" w:cs="Arial"/>
                <w:sz w:val="20"/>
                <w:szCs w:val="20"/>
              </w:rPr>
            </w:pPr>
            <w:r w:rsidRPr="003E667A">
              <w:rPr>
                <w:rFonts w:ascii="Arial" w:hAnsi="Arial" w:cs="Arial"/>
                <w:i/>
                <w:iCs/>
                <w:sz w:val="20"/>
                <w:szCs w:val="20"/>
              </w:rPr>
              <w:t xml:space="preserve">2A – Awards of Bournemouth University: Policy </w:t>
            </w:r>
          </w:p>
          <w:p w:rsidR="009F53FC" w:rsidRPr="003E667A" w:rsidRDefault="009F53FC" w:rsidP="00637D11">
            <w:pPr>
              <w:pStyle w:val="ListParagraph"/>
              <w:numPr>
                <w:ilvl w:val="0"/>
                <w:numId w:val="8"/>
              </w:numPr>
              <w:autoSpaceDE w:val="0"/>
              <w:autoSpaceDN w:val="0"/>
              <w:adjustRightInd w:val="0"/>
              <w:rPr>
                <w:rFonts w:ascii="Arial" w:hAnsi="Arial" w:cs="Arial"/>
                <w:sz w:val="20"/>
                <w:szCs w:val="20"/>
              </w:rPr>
            </w:pPr>
            <w:r w:rsidRPr="003E667A">
              <w:rPr>
                <w:rFonts w:ascii="Arial" w:hAnsi="Arial" w:cs="Arial"/>
                <w:i/>
                <w:iCs/>
                <w:sz w:val="20"/>
                <w:szCs w:val="20"/>
              </w:rPr>
              <w:t>2B – Programme Structure and Curriculum Design Characteristics: Procedure</w:t>
            </w:r>
          </w:p>
          <w:p w:rsidR="009F53FC" w:rsidRPr="003E667A" w:rsidRDefault="009F53FC" w:rsidP="00637D11">
            <w:pPr>
              <w:pStyle w:val="ListParagraph"/>
              <w:numPr>
                <w:ilvl w:val="0"/>
                <w:numId w:val="8"/>
              </w:numPr>
              <w:autoSpaceDE w:val="0"/>
              <w:autoSpaceDN w:val="0"/>
              <w:adjustRightInd w:val="0"/>
              <w:rPr>
                <w:rFonts w:ascii="Arial" w:hAnsi="Arial" w:cs="Arial"/>
                <w:sz w:val="20"/>
                <w:szCs w:val="20"/>
              </w:rPr>
            </w:pPr>
            <w:r w:rsidRPr="003E667A">
              <w:rPr>
                <w:rFonts w:ascii="Arial" w:hAnsi="Arial" w:cs="Arial"/>
                <w:i/>
                <w:iCs/>
                <w:sz w:val="20"/>
                <w:szCs w:val="20"/>
              </w:rPr>
              <w:t>6A – Standard Assessment Regulations: Undergraduate Programmes</w:t>
            </w:r>
          </w:p>
          <w:p w:rsidR="009F53FC" w:rsidRPr="003E667A" w:rsidRDefault="009F53FC" w:rsidP="00637D11">
            <w:pPr>
              <w:pStyle w:val="ListParagraph"/>
              <w:numPr>
                <w:ilvl w:val="0"/>
                <w:numId w:val="8"/>
              </w:numPr>
              <w:autoSpaceDE w:val="0"/>
              <w:autoSpaceDN w:val="0"/>
              <w:adjustRightInd w:val="0"/>
              <w:rPr>
                <w:rFonts w:ascii="Arial" w:hAnsi="Arial" w:cs="Arial"/>
                <w:sz w:val="20"/>
                <w:szCs w:val="20"/>
              </w:rPr>
            </w:pPr>
            <w:r w:rsidRPr="003E667A">
              <w:rPr>
                <w:rFonts w:ascii="Arial" w:hAnsi="Arial" w:cs="Arial"/>
                <w:i/>
                <w:iCs/>
                <w:sz w:val="20"/>
                <w:szCs w:val="20"/>
              </w:rPr>
              <w:t xml:space="preserve">6A - Standard Assessment Regulations: Integrated Masters Programmes </w:t>
            </w:r>
          </w:p>
          <w:p w:rsidR="009F53FC" w:rsidRPr="003E667A" w:rsidRDefault="009F53FC" w:rsidP="00637D11">
            <w:pPr>
              <w:pStyle w:val="ListParagraph"/>
              <w:numPr>
                <w:ilvl w:val="0"/>
                <w:numId w:val="8"/>
              </w:numPr>
              <w:autoSpaceDE w:val="0"/>
              <w:autoSpaceDN w:val="0"/>
              <w:adjustRightInd w:val="0"/>
              <w:rPr>
                <w:rFonts w:ascii="Arial" w:hAnsi="Arial" w:cs="Arial"/>
                <w:i/>
                <w:iCs/>
                <w:sz w:val="20"/>
                <w:szCs w:val="20"/>
              </w:rPr>
            </w:pPr>
            <w:r w:rsidRPr="003E667A">
              <w:rPr>
                <w:rFonts w:ascii="Arial" w:hAnsi="Arial" w:cs="Arial"/>
                <w:i/>
                <w:iCs/>
                <w:sz w:val="20"/>
                <w:szCs w:val="20"/>
              </w:rPr>
              <w:t>6L – Assessment Board Decision-Making, Including the Implementation of Assessment Regulations Procedure</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5.1.6.1</w:t>
            </w:r>
          </w:p>
        </w:tc>
        <w:tc>
          <w:tcPr>
            <w:tcW w:w="8284" w:type="dxa"/>
            <w:tcBorders>
              <w:top w:val="nil"/>
              <w:left w:val="nil"/>
              <w:bottom w:val="nil"/>
              <w:right w:val="nil"/>
            </w:tcBorders>
          </w:tcPr>
          <w:p w:rsidR="009F53FC" w:rsidRPr="003E667A" w:rsidRDefault="009F53FC" w:rsidP="005E11F9">
            <w:pPr>
              <w:jc w:val="both"/>
              <w:rPr>
                <w:rFonts w:ascii="Arial" w:hAnsi="Arial" w:cs="Arial"/>
                <w:sz w:val="20"/>
                <w:szCs w:val="20"/>
              </w:rPr>
            </w:pPr>
            <w:r w:rsidRPr="003E667A">
              <w:rPr>
                <w:rFonts w:ascii="Arial" w:hAnsi="Arial" w:cs="Arial"/>
                <w:b/>
                <w:sz w:val="20"/>
              </w:rPr>
              <w:t xml:space="preserve">Approved: </w:t>
            </w:r>
            <w:r w:rsidRPr="003E667A">
              <w:rPr>
                <w:rFonts w:ascii="Arial" w:hAnsi="Arial" w:cs="Arial"/>
                <w:sz w:val="20"/>
              </w:rPr>
              <w:t>The Committee approved updates to Regulations and Policies that were impacted by the implementation of ‘Carrying Credit’, and recommended to Senate for full approval.</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5.2</w:t>
            </w:r>
          </w:p>
        </w:tc>
        <w:tc>
          <w:tcPr>
            <w:tcW w:w="8284" w:type="dxa"/>
            <w:tcBorders>
              <w:top w:val="nil"/>
              <w:left w:val="nil"/>
              <w:bottom w:val="nil"/>
              <w:right w:val="nil"/>
            </w:tcBorders>
          </w:tcPr>
          <w:p w:rsidR="009F53FC" w:rsidRPr="003E667A" w:rsidRDefault="009F53FC" w:rsidP="001C64AE">
            <w:pPr>
              <w:jc w:val="both"/>
              <w:rPr>
                <w:rFonts w:ascii="Arial" w:hAnsi="Arial" w:cs="Arial"/>
                <w:sz w:val="20"/>
              </w:rPr>
            </w:pPr>
            <w:r w:rsidRPr="003E667A">
              <w:rPr>
                <w:rFonts w:ascii="Arial" w:hAnsi="Arial" w:cs="Arial"/>
                <w:b/>
                <w:sz w:val="20"/>
              </w:rPr>
              <w:t xml:space="preserve">Partner Quality Report – Yeovil College </w:t>
            </w:r>
            <w:r w:rsidRPr="003E667A">
              <w:rPr>
                <w:rFonts w:ascii="Arial" w:hAnsi="Arial" w:cs="Arial"/>
                <w:sz w:val="20"/>
              </w:rPr>
              <w:t>(ASC-1617-73)</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C64AE">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5.2.1</w:t>
            </w:r>
          </w:p>
        </w:tc>
        <w:tc>
          <w:tcPr>
            <w:tcW w:w="8284" w:type="dxa"/>
            <w:tcBorders>
              <w:top w:val="nil"/>
              <w:left w:val="nil"/>
              <w:bottom w:val="nil"/>
              <w:right w:val="nil"/>
            </w:tcBorders>
          </w:tcPr>
          <w:p w:rsidR="009F53FC" w:rsidRPr="003E667A" w:rsidRDefault="009F53FC" w:rsidP="001C64AE">
            <w:pPr>
              <w:jc w:val="both"/>
              <w:rPr>
                <w:rFonts w:ascii="Arial" w:hAnsi="Arial" w:cs="Arial"/>
                <w:sz w:val="20"/>
                <w:szCs w:val="20"/>
              </w:rPr>
            </w:pPr>
            <w:r w:rsidRPr="003E667A">
              <w:rPr>
                <w:rFonts w:ascii="Arial" w:hAnsi="Arial" w:cs="Arial"/>
                <w:sz w:val="20"/>
                <w:szCs w:val="20"/>
              </w:rPr>
              <w:t xml:space="preserve">The Committee noted the Yeovil College Partner Quality Report. No significant issues were identified.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C64AE">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5.2.2</w:t>
            </w:r>
          </w:p>
        </w:tc>
        <w:tc>
          <w:tcPr>
            <w:tcW w:w="8284" w:type="dxa"/>
            <w:tcBorders>
              <w:top w:val="nil"/>
              <w:left w:val="nil"/>
              <w:bottom w:val="nil"/>
              <w:right w:val="nil"/>
            </w:tcBorders>
          </w:tcPr>
          <w:p w:rsidR="009F53FC" w:rsidRPr="003E667A" w:rsidRDefault="009F53FC" w:rsidP="001C64AE">
            <w:pPr>
              <w:rPr>
                <w:rFonts w:ascii="Arial" w:hAnsi="Arial" w:cs="Arial"/>
                <w:sz w:val="20"/>
              </w:rPr>
            </w:pPr>
            <w:r w:rsidRPr="003E667A">
              <w:rPr>
                <w:rFonts w:ascii="Arial" w:hAnsi="Arial" w:cs="Arial"/>
                <w:b/>
                <w:sz w:val="20"/>
              </w:rPr>
              <w:t>Approved</w:t>
            </w:r>
            <w:r w:rsidRPr="003E667A">
              <w:rPr>
                <w:rFonts w:ascii="Arial" w:hAnsi="Arial" w:cs="Arial"/>
                <w:sz w:val="20"/>
              </w:rPr>
              <w:t xml:space="preserve">: The Committee approved the Yeovil College Partner Quality Report.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C64AE">
            <w:pPr>
              <w:rPr>
                <w:rFonts w:ascii="Arial" w:hAnsi="Arial" w:cs="Arial"/>
                <w:b/>
                <w:sz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5.3</w:t>
            </w: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b/>
                <w:sz w:val="20"/>
                <w:szCs w:val="20"/>
              </w:rPr>
              <w:t xml:space="preserve">Quality Assurance &amp; Enhancement Group (QAEG) – New nominations Received </w:t>
            </w:r>
            <w:r w:rsidRPr="003E667A">
              <w:rPr>
                <w:rFonts w:ascii="Arial" w:hAnsi="Arial" w:cs="Arial"/>
                <w:sz w:val="20"/>
                <w:szCs w:val="20"/>
              </w:rPr>
              <w:t>(ASC-1617-74)</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5.3.1</w:t>
            </w: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13"/>
              </w:rPr>
            </w:pPr>
            <w:r w:rsidRPr="003E667A">
              <w:rPr>
                <w:rFonts w:ascii="Arial" w:hAnsi="Arial" w:cs="Arial"/>
                <w:b/>
                <w:sz w:val="20"/>
                <w:szCs w:val="13"/>
              </w:rPr>
              <w:t xml:space="preserve">Approved: </w:t>
            </w:r>
            <w:r w:rsidRPr="003E667A">
              <w:rPr>
                <w:rFonts w:ascii="Arial" w:hAnsi="Arial" w:cs="Arial"/>
                <w:sz w:val="20"/>
                <w:szCs w:val="13"/>
              </w:rPr>
              <w:t>The Committee approved the following nominations for QAEG membership:</w:t>
            </w:r>
          </w:p>
          <w:p w:rsidR="009F53FC" w:rsidRPr="003E667A" w:rsidRDefault="009F53FC" w:rsidP="00D24592">
            <w:pPr>
              <w:pStyle w:val="ListParagraph"/>
              <w:numPr>
                <w:ilvl w:val="0"/>
                <w:numId w:val="9"/>
              </w:numPr>
              <w:jc w:val="both"/>
              <w:rPr>
                <w:rFonts w:ascii="Arial" w:hAnsi="Arial"/>
                <w:sz w:val="20"/>
                <w:szCs w:val="19"/>
              </w:rPr>
            </w:pPr>
            <w:proofErr w:type="spellStart"/>
            <w:r w:rsidRPr="003E667A">
              <w:rPr>
                <w:rFonts w:ascii="Arial" w:hAnsi="Arial"/>
                <w:sz w:val="20"/>
                <w:szCs w:val="19"/>
              </w:rPr>
              <w:t>Anneyce</w:t>
            </w:r>
            <w:proofErr w:type="spellEnd"/>
            <w:r w:rsidRPr="003E667A">
              <w:rPr>
                <w:rFonts w:ascii="Arial" w:hAnsi="Arial"/>
                <w:sz w:val="20"/>
                <w:szCs w:val="19"/>
              </w:rPr>
              <w:t xml:space="preserve"> Knight (FHSS)</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 xml:space="preserve">Dr Georgiana </w:t>
            </w:r>
            <w:proofErr w:type="spellStart"/>
            <w:r w:rsidRPr="003E667A">
              <w:rPr>
                <w:rFonts w:ascii="Arial" w:hAnsi="Arial"/>
                <w:sz w:val="20"/>
                <w:szCs w:val="19"/>
              </w:rPr>
              <w:t>Grigore</w:t>
            </w:r>
            <w:proofErr w:type="spellEnd"/>
            <w:r w:rsidRPr="003E667A">
              <w:rPr>
                <w:rFonts w:ascii="Arial" w:hAnsi="Arial"/>
                <w:sz w:val="20"/>
                <w:szCs w:val="19"/>
              </w:rPr>
              <w:t xml:space="preserve"> (FMC)</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 xml:space="preserve">Dr </w:t>
            </w:r>
            <w:proofErr w:type="spellStart"/>
            <w:r w:rsidRPr="003E667A">
              <w:rPr>
                <w:rFonts w:ascii="Arial" w:hAnsi="Arial"/>
                <w:sz w:val="20"/>
                <w:szCs w:val="19"/>
              </w:rPr>
              <w:t>Evi</w:t>
            </w:r>
            <w:proofErr w:type="spellEnd"/>
            <w:r w:rsidRPr="003E667A">
              <w:rPr>
                <w:rFonts w:ascii="Arial" w:hAnsi="Arial"/>
                <w:sz w:val="20"/>
                <w:szCs w:val="19"/>
              </w:rPr>
              <w:t xml:space="preserve"> </w:t>
            </w:r>
            <w:proofErr w:type="spellStart"/>
            <w:r w:rsidRPr="003E667A">
              <w:rPr>
                <w:rFonts w:ascii="Arial" w:hAnsi="Arial"/>
                <w:sz w:val="20"/>
                <w:szCs w:val="19"/>
              </w:rPr>
              <w:t>Karathanasopoulou</w:t>
            </w:r>
            <w:proofErr w:type="spellEnd"/>
            <w:r w:rsidRPr="003E667A">
              <w:rPr>
                <w:rFonts w:ascii="Arial" w:hAnsi="Arial"/>
                <w:sz w:val="20"/>
                <w:szCs w:val="19"/>
              </w:rPr>
              <w:t xml:space="preserve"> (FMC)</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Philip Mathews (FMC)</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Dr Jamie Matthews (FMC)</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Dr Kate Murphy (FMC)</w:t>
            </w:r>
          </w:p>
          <w:p w:rsidR="009F53FC" w:rsidRPr="003E667A" w:rsidRDefault="009F53FC" w:rsidP="00D24592">
            <w:pPr>
              <w:pStyle w:val="ListParagraph"/>
              <w:numPr>
                <w:ilvl w:val="0"/>
                <w:numId w:val="9"/>
              </w:numPr>
              <w:spacing w:after="60"/>
              <w:rPr>
                <w:rFonts w:ascii="Arial" w:hAnsi="Arial"/>
                <w:sz w:val="20"/>
                <w:szCs w:val="19"/>
              </w:rPr>
            </w:pPr>
            <w:r w:rsidRPr="003E667A">
              <w:rPr>
                <w:rFonts w:ascii="Arial" w:hAnsi="Arial"/>
                <w:sz w:val="20"/>
                <w:szCs w:val="19"/>
              </w:rPr>
              <w:t>Dr Shelley Thompson (FMC)</w:t>
            </w:r>
          </w:p>
          <w:p w:rsidR="009F53FC" w:rsidRPr="003E667A" w:rsidRDefault="009F53FC" w:rsidP="00D24592">
            <w:pPr>
              <w:pStyle w:val="ListParagraph"/>
              <w:numPr>
                <w:ilvl w:val="0"/>
                <w:numId w:val="9"/>
              </w:numPr>
              <w:jc w:val="both"/>
              <w:rPr>
                <w:rFonts w:ascii="Arial" w:hAnsi="Arial" w:cs="Arial"/>
                <w:sz w:val="20"/>
                <w:szCs w:val="13"/>
              </w:rPr>
            </w:pPr>
            <w:r w:rsidRPr="003E667A">
              <w:rPr>
                <w:rFonts w:ascii="Arial" w:hAnsi="Arial"/>
                <w:sz w:val="20"/>
                <w:szCs w:val="19"/>
              </w:rPr>
              <w:t xml:space="preserve">Dr Ashley </w:t>
            </w:r>
            <w:proofErr w:type="spellStart"/>
            <w:r w:rsidRPr="003E667A">
              <w:rPr>
                <w:rFonts w:ascii="Arial" w:hAnsi="Arial"/>
                <w:sz w:val="20"/>
                <w:szCs w:val="19"/>
              </w:rPr>
              <w:t>Woodfall</w:t>
            </w:r>
            <w:proofErr w:type="spellEnd"/>
            <w:r w:rsidRPr="003E667A">
              <w:rPr>
                <w:rFonts w:ascii="Arial" w:hAnsi="Arial"/>
                <w:sz w:val="20"/>
                <w:szCs w:val="19"/>
              </w:rPr>
              <w:t xml:space="preserve"> (FMC)</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C64AE">
            <w:pPr>
              <w:rPr>
                <w:rFonts w:ascii="Arial" w:hAnsi="Arial" w:cs="Arial"/>
                <w:b/>
                <w:sz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b/>
                <w:sz w:val="20"/>
              </w:rPr>
            </w:pPr>
            <w:r w:rsidRPr="003E667A">
              <w:rPr>
                <w:rFonts w:ascii="Arial" w:hAnsi="Arial" w:cs="Arial"/>
                <w:b/>
                <w:sz w:val="20"/>
              </w:rPr>
              <w:t>5.4</w:t>
            </w: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b/>
                <w:sz w:val="20"/>
              </w:rPr>
              <w:t xml:space="preserve">Pending External Examiner Appointments </w:t>
            </w:r>
            <w:r w:rsidRPr="003E667A">
              <w:rPr>
                <w:rFonts w:ascii="Arial" w:hAnsi="Arial" w:cs="Arial"/>
                <w:sz w:val="20"/>
              </w:rPr>
              <w:t>(ASC-1617-75)</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sz w:val="20"/>
              </w:rPr>
              <w:t>5.4.1</w:t>
            </w: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r w:rsidRPr="003E667A">
              <w:rPr>
                <w:rFonts w:ascii="Arial" w:hAnsi="Arial" w:cs="Arial"/>
                <w:sz w:val="20"/>
                <w:szCs w:val="20"/>
              </w:rPr>
              <w:t xml:space="preserve">The Committee noted that Academic Quality (AQ) had been unable to process the academic and non-academic External Examiner nominations for the </w:t>
            </w:r>
            <w:r w:rsidRPr="003E667A">
              <w:rPr>
                <w:rFonts w:ascii="Arial" w:hAnsi="Arial" w:cs="Arial"/>
                <w:sz w:val="20"/>
                <w:szCs w:val="13"/>
              </w:rPr>
              <w:t xml:space="preserve">MA Digital Effects, MA 3D Computer Animation, MSc Computer Animation and Visual Effects, </w:t>
            </w:r>
            <w:proofErr w:type="spellStart"/>
            <w:r w:rsidRPr="003E667A">
              <w:rPr>
                <w:rFonts w:ascii="Arial" w:hAnsi="Arial" w:cs="Arial"/>
                <w:sz w:val="20"/>
                <w:szCs w:val="13"/>
              </w:rPr>
              <w:t>Dprof</w:t>
            </w:r>
            <w:proofErr w:type="spellEnd"/>
            <w:r w:rsidRPr="003E667A">
              <w:rPr>
                <w:rFonts w:ascii="Arial" w:hAnsi="Arial" w:cs="Arial"/>
                <w:sz w:val="20"/>
                <w:szCs w:val="13"/>
              </w:rPr>
              <w:t xml:space="preserve"> Digital Media and </w:t>
            </w:r>
            <w:proofErr w:type="spellStart"/>
            <w:r w:rsidRPr="003E667A">
              <w:rPr>
                <w:rFonts w:ascii="Arial" w:hAnsi="Arial" w:cs="Arial"/>
                <w:sz w:val="20"/>
                <w:szCs w:val="13"/>
              </w:rPr>
              <w:t>EngD</w:t>
            </w:r>
            <w:proofErr w:type="spellEnd"/>
            <w:r w:rsidRPr="003E667A">
              <w:rPr>
                <w:rFonts w:ascii="Arial" w:hAnsi="Arial" w:cs="Arial"/>
                <w:sz w:val="20"/>
                <w:szCs w:val="13"/>
              </w:rPr>
              <w:t xml:space="preserve"> Digital Media programmes as the Faculty had been required to nominate a mentor to support the academic nomination. Dr Dyer reported that a mentor had been identified and had been submitted to AQ for approval.  </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p>
        </w:tc>
        <w:tc>
          <w:tcPr>
            <w:tcW w:w="8284" w:type="dxa"/>
            <w:tcBorders>
              <w:top w:val="nil"/>
              <w:left w:val="nil"/>
              <w:bottom w:val="nil"/>
              <w:right w:val="nil"/>
            </w:tcBorders>
          </w:tcPr>
          <w:p w:rsidR="009F53FC" w:rsidRPr="003E667A" w:rsidRDefault="009F53FC" w:rsidP="00502B54">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sz w:val="20"/>
              </w:rPr>
              <w:t>5.4.2</w:t>
            </w: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r w:rsidRPr="003E667A">
              <w:rPr>
                <w:rFonts w:ascii="Arial" w:hAnsi="Arial" w:cs="Arial"/>
                <w:sz w:val="20"/>
                <w:szCs w:val="20"/>
              </w:rPr>
              <w:t xml:space="preserve">Ms Forrest reported that the academic External Examiner nomination for MA Radio Production was in the process of being reviewed by two members of QAEG. </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sz w:val="20"/>
              </w:rPr>
              <w:t>5.4.3</w:t>
            </w: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r w:rsidRPr="003E667A">
              <w:rPr>
                <w:rFonts w:ascii="Arial" w:hAnsi="Arial" w:cs="Arial"/>
                <w:sz w:val="20"/>
                <w:szCs w:val="20"/>
              </w:rPr>
              <w:t>It was also reported that AQ were still awaiting an External Examiner nomination from the Faculty of Health and Social Sciences (FHSS) for BSc (Hons) Adult Nursing.</w:t>
            </w:r>
          </w:p>
          <w:p w:rsidR="009F53FC" w:rsidRPr="003E667A" w:rsidRDefault="009F53FC" w:rsidP="00502B54">
            <w:pPr>
              <w:jc w:val="right"/>
              <w:rPr>
                <w:rFonts w:ascii="Arial" w:hAnsi="Arial" w:cs="Arial"/>
                <w:b/>
                <w:sz w:val="20"/>
                <w:szCs w:val="20"/>
              </w:rPr>
            </w:pPr>
            <w:r w:rsidRPr="003E667A">
              <w:rPr>
                <w:rFonts w:ascii="Arial" w:hAnsi="Arial" w:cs="Arial"/>
                <w:b/>
                <w:sz w:val="20"/>
                <w:szCs w:val="20"/>
              </w:rPr>
              <w:t>Action: ER</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sz w:val="20"/>
              </w:rPr>
              <w:t>5.4.4</w:t>
            </w:r>
          </w:p>
        </w:tc>
        <w:tc>
          <w:tcPr>
            <w:tcW w:w="8284" w:type="dxa"/>
            <w:tcBorders>
              <w:top w:val="nil"/>
              <w:left w:val="nil"/>
              <w:bottom w:val="nil"/>
              <w:right w:val="nil"/>
            </w:tcBorders>
          </w:tcPr>
          <w:p w:rsidR="009F53FC" w:rsidRPr="003E667A" w:rsidRDefault="009F53FC" w:rsidP="004676B2">
            <w:pPr>
              <w:jc w:val="both"/>
              <w:rPr>
                <w:rFonts w:ascii="Arial" w:hAnsi="Arial" w:cs="Arial"/>
                <w:sz w:val="20"/>
                <w:szCs w:val="20"/>
              </w:rPr>
            </w:pPr>
            <w:r w:rsidRPr="003E667A">
              <w:rPr>
                <w:rFonts w:ascii="Arial" w:hAnsi="Arial" w:cs="Arial"/>
                <w:sz w:val="20"/>
                <w:szCs w:val="20"/>
              </w:rPr>
              <w:t xml:space="preserve">The Chair noted that it was imperative for External Examiner nominations to be progressed as a matter of urgency to ensure that all programmes had </w:t>
            </w:r>
            <w:r w:rsidR="00E45CD5">
              <w:rPr>
                <w:rFonts w:ascii="Arial" w:hAnsi="Arial" w:cs="Arial"/>
                <w:sz w:val="20"/>
                <w:szCs w:val="20"/>
              </w:rPr>
              <w:t>E</w:t>
            </w:r>
            <w:r w:rsidRPr="003E667A">
              <w:rPr>
                <w:rFonts w:ascii="Arial" w:hAnsi="Arial" w:cs="Arial"/>
                <w:sz w:val="20"/>
                <w:szCs w:val="20"/>
              </w:rPr>
              <w:t xml:space="preserve">xaminers appropriately in place </w:t>
            </w:r>
            <w:r w:rsidR="00167C08">
              <w:rPr>
                <w:rFonts w:ascii="Arial" w:hAnsi="Arial" w:cs="Arial"/>
                <w:sz w:val="20"/>
                <w:szCs w:val="20"/>
              </w:rPr>
              <w:t xml:space="preserve">for </w:t>
            </w:r>
            <w:r w:rsidR="00167C08" w:rsidRPr="003E667A">
              <w:rPr>
                <w:rFonts w:ascii="Arial" w:hAnsi="Arial" w:cs="Arial"/>
                <w:sz w:val="20"/>
                <w:szCs w:val="20"/>
              </w:rPr>
              <w:t>the</w:t>
            </w:r>
            <w:r w:rsidRPr="003E667A">
              <w:rPr>
                <w:rFonts w:ascii="Arial" w:hAnsi="Arial" w:cs="Arial"/>
                <w:sz w:val="20"/>
                <w:szCs w:val="20"/>
              </w:rPr>
              <w:t xml:space="preserve"> 2016/17 academic cycle.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1C64AE">
            <w:pPr>
              <w:rPr>
                <w:rFonts w:ascii="Arial" w:hAnsi="Arial" w:cs="Arial"/>
                <w:b/>
                <w:sz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sz w:val="20"/>
                <w:szCs w:val="20"/>
              </w:rPr>
              <w:t>5.5</w:t>
            </w: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b/>
                <w:sz w:val="20"/>
              </w:rPr>
              <w:t xml:space="preserve">External Examiner Nominations and Examination Teams for Research Degrees </w:t>
            </w:r>
            <w:r w:rsidRPr="003E667A">
              <w:rPr>
                <w:rFonts w:ascii="Arial" w:hAnsi="Arial" w:cs="Arial"/>
                <w:sz w:val="20"/>
              </w:rPr>
              <w:t>(ASC-1617-76)</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sz w:val="20"/>
                <w:szCs w:val="20"/>
              </w:rPr>
              <w:t>5.5.1</w:t>
            </w: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r w:rsidRPr="003E667A">
              <w:rPr>
                <w:rFonts w:ascii="Arial" w:hAnsi="Arial" w:cs="Arial"/>
                <w:b/>
                <w:sz w:val="20"/>
              </w:rPr>
              <w:t xml:space="preserve">Ratified: </w:t>
            </w:r>
            <w:r w:rsidRPr="003E667A">
              <w:rPr>
                <w:rFonts w:ascii="Arial" w:hAnsi="Arial" w:cs="Arial"/>
                <w:sz w:val="20"/>
              </w:rPr>
              <w:t xml:space="preserve">The Committee ratified the recently appointed External Examiners and Examination Teams for Research Degrees.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5.6</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szCs w:val="20"/>
              </w:rPr>
              <w:t xml:space="preserve">Faculty Quality Audit </w:t>
            </w:r>
            <w:r w:rsidRPr="003E667A">
              <w:rPr>
                <w:rFonts w:ascii="Arial" w:hAnsi="Arial" w:cs="Arial"/>
                <w:sz w:val="20"/>
                <w:szCs w:val="20"/>
              </w:rPr>
              <w:t>(ASC-1617-77)</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5.6.1</w:t>
            </w:r>
          </w:p>
        </w:tc>
        <w:tc>
          <w:tcPr>
            <w:tcW w:w="8284" w:type="dxa"/>
            <w:tcBorders>
              <w:top w:val="nil"/>
              <w:left w:val="nil"/>
              <w:bottom w:val="nil"/>
              <w:right w:val="nil"/>
            </w:tcBorders>
          </w:tcPr>
          <w:p w:rsidR="00AF7577" w:rsidRDefault="009F53FC" w:rsidP="00026C40">
            <w:pPr>
              <w:jc w:val="both"/>
              <w:rPr>
                <w:rFonts w:ascii="Arial" w:hAnsi="Arial" w:cs="Arial"/>
                <w:sz w:val="20"/>
                <w:szCs w:val="20"/>
              </w:rPr>
            </w:pPr>
            <w:r w:rsidRPr="003E667A">
              <w:rPr>
                <w:rFonts w:ascii="Arial" w:hAnsi="Arial" w:cs="Arial"/>
                <w:sz w:val="20"/>
                <w:szCs w:val="20"/>
              </w:rPr>
              <w:t>Ms Chow reported that the University was in the second cycle of the Faculty Quality Audit (FQA) process. The Committee had already receive</w:t>
            </w:r>
            <w:r w:rsidR="00AF7577">
              <w:rPr>
                <w:rFonts w:ascii="Arial" w:hAnsi="Arial" w:cs="Arial"/>
                <w:sz w:val="20"/>
                <w:szCs w:val="20"/>
              </w:rPr>
              <w:t xml:space="preserve">d audit reports and associated Action </w:t>
            </w:r>
          </w:p>
          <w:p w:rsidR="009F53FC" w:rsidRPr="003E667A" w:rsidRDefault="00AF7577" w:rsidP="00026C40">
            <w:pPr>
              <w:jc w:val="both"/>
              <w:rPr>
                <w:rFonts w:ascii="Arial" w:hAnsi="Arial" w:cs="Arial"/>
                <w:sz w:val="20"/>
                <w:szCs w:val="20"/>
              </w:rPr>
            </w:pPr>
            <w:r>
              <w:rPr>
                <w:rFonts w:ascii="Arial" w:hAnsi="Arial" w:cs="Arial"/>
                <w:sz w:val="20"/>
                <w:szCs w:val="20"/>
              </w:rPr>
              <w:t>P</w:t>
            </w:r>
            <w:r w:rsidR="009F53FC" w:rsidRPr="003E667A">
              <w:rPr>
                <w:rFonts w:ascii="Arial" w:hAnsi="Arial" w:cs="Arial"/>
                <w:sz w:val="20"/>
                <w:szCs w:val="20"/>
              </w:rPr>
              <w:t>lans for the Faculty of Management (FM), F</w:t>
            </w:r>
            <w:r w:rsidR="00026C40" w:rsidRPr="003E667A">
              <w:rPr>
                <w:rFonts w:ascii="Arial" w:hAnsi="Arial" w:cs="Arial"/>
                <w:sz w:val="20"/>
                <w:szCs w:val="20"/>
              </w:rPr>
              <w:t xml:space="preserve">aculty of </w:t>
            </w:r>
            <w:r w:rsidR="009F53FC" w:rsidRPr="003E667A">
              <w:rPr>
                <w:rFonts w:ascii="Arial" w:hAnsi="Arial" w:cs="Arial"/>
                <w:sz w:val="20"/>
                <w:szCs w:val="20"/>
              </w:rPr>
              <w:t>M</w:t>
            </w:r>
            <w:r w:rsidR="00026C40" w:rsidRPr="003E667A">
              <w:rPr>
                <w:rFonts w:ascii="Arial" w:hAnsi="Arial" w:cs="Arial"/>
                <w:sz w:val="20"/>
                <w:szCs w:val="20"/>
              </w:rPr>
              <w:t xml:space="preserve">edia and </w:t>
            </w:r>
            <w:r w:rsidR="009F53FC" w:rsidRPr="003E667A">
              <w:rPr>
                <w:rFonts w:ascii="Arial" w:hAnsi="Arial" w:cs="Arial"/>
                <w:sz w:val="20"/>
                <w:szCs w:val="20"/>
              </w:rPr>
              <w:t>C</w:t>
            </w:r>
            <w:r w:rsidR="00026C40" w:rsidRPr="003E667A">
              <w:rPr>
                <w:rFonts w:ascii="Arial" w:hAnsi="Arial" w:cs="Arial"/>
                <w:sz w:val="20"/>
                <w:szCs w:val="20"/>
              </w:rPr>
              <w:t>ommunication (FMC)</w:t>
            </w:r>
            <w:r w:rsidR="009F53FC" w:rsidRPr="003E667A">
              <w:rPr>
                <w:rFonts w:ascii="Arial" w:hAnsi="Arial" w:cs="Arial"/>
                <w:sz w:val="20"/>
                <w:szCs w:val="20"/>
              </w:rPr>
              <w:t xml:space="preserve"> and Faculty of Science and Technology (FST). </w:t>
            </w:r>
            <w:r w:rsidR="00BE1B99">
              <w:rPr>
                <w:rFonts w:ascii="Arial" w:hAnsi="Arial" w:cs="Arial"/>
                <w:sz w:val="20"/>
                <w:szCs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02B54">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5.6.2</w:t>
            </w:r>
          </w:p>
        </w:tc>
        <w:tc>
          <w:tcPr>
            <w:tcW w:w="8284" w:type="dxa"/>
            <w:tcBorders>
              <w:top w:val="nil"/>
              <w:left w:val="nil"/>
              <w:bottom w:val="nil"/>
              <w:right w:val="nil"/>
            </w:tcBorders>
          </w:tcPr>
          <w:p w:rsidR="009F53FC" w:rsidRPr="003E667A" w:rsidRDefault="009F53FC" w:rsidP="004676B2">
            <w:pPr>
              <w:jc w:val="both"/>
              <w:rPr>
                <w:rFonts w:ascii="Arial" w:hAnsi="Arial" w:cs="Arial"/>
                <w:sz w:val="20"/>
                <w:szCs w:val="20"/>
              </w:rPr>
            </w:pPr>
            <w:r w:rsidRPr="003E667A">
              <w:rPr>
                <w:rFonts w:ascii="Arial" w:hAnsi="Arial" w:cs="Arial"/>
                <w:sz w:val="20"/>
                <w:szCs w:val="20"/>
              </w:rPr>
              <w:t xml:space="preserve">Given that there was a greater emphasis on </w:t>
            </w:r>
            <w:r w:rsidR="004676B2">
              <w:rPr>
                <w:rFonts w:ascii="Arial" w:hAnsi="Arial" w:cs="Arial"/>
                <w:sz w:val="20"/>
                <w:szCs w:val="20"/>
              </w:rPr>
              <w:t xml:space="preserve">the analysis and evaluation of data outputs for the purposes of meeting </w:t>
            </w:r>
            <w:r w:rsidRPr="003E667A">
              <w:rPr>
                <w:rFonts w:ascii="Arial" w:hAnsi="Arial" w:cs="Arial"/>
                <w:sz w:val="20"/>
                <w:szCs w:val="20"/>
              </w:rPr>
              <w:t xml:space="preserve">external reporting requirements, the paper recommended that Academic Services reviewed the existing FQA methodology for consideration by ASC. As there were no issues arising from the FHSS annual monitoring data, it was also recommended that the FHSS FQA </w:t>
            </w:r>
            <w:r w:rsidR="004676B2">
              <w:rPr>
                <w:rFonts w:ascii="Arial" w:hAnsi="Arial" w:cs="Arial"/>
                <w:sz w:val="20"/>
                <w:szCs w:val="20"/>
              </w:rPr>
              <w:t>be</w:t>
            </w:r>
            <w:r w:rsidR="004676B2" w:rsidRPr="003E667A">
              <w:rPr>
                <w:rFonts w:ascii="Arial" w:hAnsi="Arial" w:cs="Arial"/>
                <w:sz w:val="20"/>
                <w:szCs w:val="20"/>
              </w:rPr>
              <w:t xml:space="preserve"> </w:t>
            </w:r>
            <w:r w:rsidRPr="003E667A">
              <w:rPr>
                <w:rFonts w:ascii="Arial" w:hAnsi="Arial" w:cs="Arial"/>
                <w:sz w:val="20"/>
                <w:szCs w:val="20"/>
              </w:rPr>
              <w:t>postponed until Semester 1 2017/18 so this could be subject to the revised FQA methodology.</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Default="009F53FC" w:rsidP="00502B54">
            <w:pPr>
              <w:jc w:val="both"/>
              <w:rPr>
                <w:rFonts w:ascii="Arial" w:hAnsi="Arial" w:cs="Arial"/>
                <w:b/>
                <w:sz w:val="20"/>
                <w:szCs w:val="20"/>
              </w:rPr>
            </w:pPr>
          </w:p>
          <w:p w:rsidR="00A80EE1" w:rsidRDefault="00A80EE1" w:rsidP="00502B54">
            <w:pPr>
              <w:jc w:val="both"/>
              <w:rPr>
                <w:rFonts w:ascii="Arial" w:hAnsi="Arial" w:cs="Arial"/>
                <w:b/>
                <w:sz w:val="20"/>
                <w:szCs w:val="20"/>
              </w:rPr>
            </w:pPr>
          </w:p>
          <w:p w:rsidR="00A80EE1" w:rsidRPr="003E667A" w:rsidRDefault="00A80EE1" w:rsidP="00502B54">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lastRenderedPageBreak/>
              <w:t>5.6.3</w:t>
            </w:r>
          </w:p>
        </w:tc>
        <w:tc>
          <w:tcPr>
            <w:tcW w:w="8284" w:type="dxa"/>
            <w:tcBorders>
              <w:top w:val="nil"/>
              <w:left w:val="nil"/>
              <w:bottom w:val="nil"/>
              <w:right w:val="nil"/>
            </w:tcBorders>
          </w:tcPr>
          <w:p w:rsidR="009F53FC" w:rsidRPr="003E667A" w:rsidRDefault="009F53FC" w:rsidP="00502B54">
            <w:pPr>
              <w:jc w:val="both"/>
              <w:rPr>
                <w:rFonts w:ascii="Arial" w:hAnsi="Arial" w:cs="Arial"/>
                <w:sz w:val="20"/>
                <w:szCs w:val="20"/>
              </w:rPr>
            </w:pPr>
            <w:r w:rsidRPr="003E667A">
              <w:rPr>
                <w:rFonts w:ascii="Arial" w:hAnsi="Arial" w:cs="Arial"/>
                <w:b/>
                <w:sz w:val="20"/>
                <w:szCs w:val="20"/>
              </w:rPr>
              <w:t xml:space="preserve">Approved: </w:t>
            </w:r>
            <w:r w:rsidRPr="003E667A">
              <w:rPr>
                <w:rFonts w:ascii="Arial" w:hAnsi="Arial" w:cs="Arial"/>
                <w:sz w:val="20"/>
                <w:szCs w:val="20"/>
              </w:rPr>
              <w:t xml:space="preserve">The Committee approved the recommendation to develop a revised FQA methodology </w:t>
            </w:r>
            <w:r w:rsidR="004676B2">
              <w:rPr>
                <w:rFonts w:ascii="Arial" w:hAnsi="Arial" w:cs="Arial"/>
                <w:sz w:val="20"/>
                <w:szCs w:val="20"/>
              </w:rPr>
              <w:t xml:space="preserve">for implementation in 2017/18.  </w:t>
            </w:r>
          </w:p>
          <w:p w:rsidR="009F53FC" w:rsidRPr="003E667A" w:rsidRDefault="009F53FC" w:rsidP="00502B54">
            <w:pPr>
              <w:jc w:val="right"/>
              <w:rPr>
                <w:rFonts w:ascii="Arial" w:hAnsi="Arial" w:cs="Arial"/>
                <w:b/>
                <w:sz w:val="20"/>
                <w:szCs w:val="20"/>
              </w:rPr>
            </w:pPr>
            <w:r w:rsidRPr="003E667A">
              <w:rPr>
                <w:rFonts w:ascii="Arial" w:hAnsi="Arial" w:cs="Arial"/>
                <w:b/>
                <w:sz w:val="20"/>
                <w:szCs w:val="20"/>
              </w:rPr>
              <w:t>Action: WC</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502B54">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5.6.4</w:t>
            </w:r>
          </w:p>
        </w:tc>
        <w:tc>
          <w:tcPr>
            <w:tcW w:w="8284" w:type="dxa"/>
            <w:tcBorders>
              <w:top w:val="nil"/>
              <w:left w:val="nil"/>
              <w:bottom w:val="nil"/>
              <w:right w:val="nil"/>
            </w:tcBorders>
          </w:tcPr>
          <w:p w:rsidR="009F53FC" w:rsidRPr="003E667A" w:rsidRDefault="009F53FC" w:rsidP="00551387">
            <w:pPr>
              <w:jc w:val="both"/>
              <w:rPr>
                <w:rFonts w:ascii="Arial" w:hAnsi="Arial" w:cs="Arial"/>
                <w:sz w:val="20"/>
                <w:szCs w:val="20"/>
              </w:rPr>
            </w:pPr>
            <w:r w:rsidRPr="003E667A">
              <w:rPr>
                <w:rFonts w:ascii="Arial" w:hAnsi="Arial" w:cs="Arial"/>
                <w:b/>
                <w:sz w:val="20"/>
                <w:szCs w:val="20"/>
              </w:rPr>
              <w:t>Approved:</w:t>
            </w:r>
            <w:r w:rsidRPr="003E667A">
              <w:rPr>
                <w:rFonts w:ascii="Arial" w:hAnsi="Arial" w:cs="Arial"/>
                <w:sz w:val="20"/>
                <w:szCs w:val="20"/>
              </w:rPr>
              <w:t xml:space="preserve"> The Committee approved the recommendation to postpone the FHSS FQA until Semester 1 2017/18, so this could be subject to the revised FQA methodology. </w:t>
            </w:r>
          </w:p>
        </w:tc>
      </w:tr>
      <w:tr w:rsidR="009F53FC" w:rsidRPr="003E667A" w:rsidTr="00C441CC">
        <w:trPr>
          <w:trHeight w:val="272"/>
        </w:trPr>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5.7</w:t>
            </w: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r w:rsidRPr="003E667A">
              <w:rPr>
                <w:rFonts w:ascii="Arial" w:hAnsi="Arial" w:cs="Arial"/>
                <w:b/>
                <w:sz w:val="20"/>
                <w:szCs w:val="20"/>
              </w:rPr>
              <w:t>New Programme/Framework Development Proposals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5.7.1</w:t>
            </w:r>
          </w:p>
        </w:tc>
        <w:tc>
          <w:tcPr>
            <w:tcW w:w="8284" w:type="dxa"/>
            <w:tcBorders>
              <w:top w:val="nil"/>
              <w:left w:val="nil"/>
              <w:bottom w:val="nil"/>
              <w:right w:val="nil"/>
            </w:tcBorders>
          </w:tcPr>
          <w:p w:rsidR="009F53FC" w:rsidRPr="003E667A" w:rsidRDefault="009F53FC" w:rsidP="002851DA">
            <w:pPr>
              <w:jc w:val="both"/>
              <w:rPr>
                <w:rFonts w:ascii="Arial" w:hAnsi="Arial" w:cs="Arial"/>
                <w:sz w:val="20"/>
                <w:szCs w:val="20"/>
              </w:rPr>
            </w:pPr>
            <w:r w:rsidRPr="003E667A">
              <w:rPr>
                <w:rFonts w:ascii="Arial" w:hAnsi="Arial" w:cs="Arial"/>
                <w:b/>
                <w:sz w:val="20"/>
                <w:szCs w:val="20"/>
              </w:rPr>
              <w:t xml:space="preserve">Faculty of Management: New Programme Proposal: MSc Tourism Marketing Management </w:t>
            </w:r>
            <w:r w:rsidRPr="003E667A">
              <w:rPr>
                <w:rFonts w:ascii="Arial" w:hAnsi="Arial" w:cs="Arial"/>
                <w:sz w:val="20"/>
                <w:szCs w:val="20"/>
              </w:rPr>
              <w:t>(ASC-1617-78)</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5.7.1.1</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sz w:val="20"/>
                <w:szCs w:val="20"/>
              </w:rPr>
              <w:t xml:space="preserve">The proposal was to close the existing MSc Tourism Management and Marketing programme and introduce MSc Tourism Marketing Management. The proposal was part of the Department’s strategic reorganisation of UG and PGT provision to improve position, marketability and appeal.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5.7.1.2</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sz w:val="20"/>
                <w:szCs w:val="20"/>
              </w:rPr>
              <w:t xml:space="preserve">Mr Foot noted that the Market Research demonstrated that the proposed programme title would be well understood and appeal to prospective students as it was the most typical title used in combined marketing-management programmes.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5.7.1.3</w:t>
            </w:r>
          </w:p>
        </w:tc>
        <w:tc>
          <w:tcPr>
            <w:tcW w:w="8284" w:type="dxa"/>
            <w:tcBorders>
              <w:top w:val="nil"/>
              <w:left w:val="nil"/>
              <w:bottom w:val="nil"/>
              <w:right w:val="nil"/>
            </w:tcBorders>
          </w:tcPr>
          <w:p w:rsidR="009F53FC" w:rsidRPr="003E667A" w:rsidRDefault="009F53FC" w:rsidP="004676B2">
            <w:pPr>
              <w:jc w:val="both"/>
              <w:rPr>
                <w:rFonts w:ascii="Arial" w:hAnsi="Arial" w:cs="Arial"/>
                <w:sz w:val="20"/>
                <w:szCs w:val="20"/>
              </w:rPr>
            </w:pPr>
            <w:r w:rsidRPr="003E667A">
              <w:rPr>
                <w:rFonts w:ascii="Arial" w:hAnsi="Arial" w:cs="Arial"/>
                <w:sz w:val="20"/>
                <w:szCs w:val="20"/>
              </w:rPr>
              <w:t xml:space="preserve">Dr </w:t>
            </w:r>
            <w:proofErr w:type="spellStart"/>
            <w:r w:rsidRPr="003E667A">
              <w:rPr>
                <w:rFonts w:ascii="Arial" w:hAnsi="Arial" w:cs="Arial"/>
                <w:sz w:val="20"/>
                <w:szCs w:val="20"/>
              </w:rPr>
              <w:t>Bobeva</w:t>
            </w:r>
            <w:proofErr w:type="spellEnd"/>
            <w:r w:rsidRPr="003E667A">
              <w:rPr>
                <w:rFonts w:ascii="Arial" w:hAnsi="Arial" w:cs="Arial"/>
                <w:sz w:val="20"/>
                <w:szCs w:val="20"/>
              </w:rPr>
              <w:t xml:space="preserve"> queried how the proposed programme would compete with the existing MSc Marketing Management programme offered within the Faculty. The Team noted that the MSc Marketing Management programme had a generic curriculum, whereas the proposed programme would have a greater emphasis on tourism marketing manage</w:t>
            </w:r>
            <w:r w:rsidR="0040100B" w:rsidRPr="003E667A">
              <w:rPr>
                <w:rFonts w:ascii="Arial" w:hAnsi="Arial" w:cs="Arial"/>
                <w:sz w:val="20"/>
                <w:szCs w:val="20"/>
              </w:rPr>
              <w:t xml:space="preserve">ment. Dr Main reported that the </w:t>
            </w:r>
            <w:r w:rsidRPr="003E667A">
              <w:rPr>
                <w:rFonts w:ascii="Arial" w:hAnsi="Arial" w:cs="Arial"/>
                <w:sz w:val="20"/>
                <w:szCs w:val="20"/>
              </w:rPr>
              <w:t xml:space="preserve">Faculty Executive </w:t>
            </w:r>
            <w:r w:rsidR="004676B2">
              <w:rPr>
                <w:rFonts w:ascii="Arial" w:hAnsi="Arial" w:cs="Arial"/>
                <w:sz w:val="20"/>
                <w:szCs w:val="20"/>
              </w:rPr>
              <w:t>was</w:t>
            </w:r>
            <w:r w:rsidR="004676B2" w:rsidRPr="003E667A">
              <w:rPr>
                <w:rFonts w:ascii="Arial" w:hAnsi="Arial" w:cs="Arial"/>
                <w:sz w:val="20"/>
                <w:szCs w:val="20"/>
              </w:rPr>
              <w:t xml:space="preserve"> </w:t>
            </w:r>
            <w:r w:rsidRPr="003E667A">
              <w:rPr>
                <w:rFonts w:ascii="Arial" w:hAnsi="Arial" w:cs="Arial"/>
                <w:sz w:val="20"/>
                <w:szCs w:val="20"/>
              </w:rPr>
              <w:t>in support of two similar programmes being delivered with</w:t>
            </w:r>
            <w:r w:rsidR="0040100B" w:rsidRPr="003E667A">
              <w:rPr>
                <w:rFonts w:ascii="Arial" w:hAnsi="Arial" w:cs="Arial"/>
                <w:sz w:val="20"/>
                <w:szCs w:val="20"/>
              </w:rPr>
              <w:t>in</w:t>
            </w:r>
            <w:r w:rsidRPr="003E667A">
              <w:rPr>
                <w:rFonts w:ascii="Arial" w:hAnsi="Arial" w:cs="Arial"/>
                <w:sz w:val="20"/>
                <w:szCs w:val="20"/>
              </w:rPr>
              <w:t xml:space="preserve"> the Faculty.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w:t>
            </w:r>
            <w:r w:rsidR="004676B2">
              <w:rPr>
                <w:rFonts w:ascii="Arial" w:hAnsi="Arial" w:cs="Arial"/>
                <w:sz w:val="20"/>
                <w:szCs w:val="20"/>
              </w:rPr>
              <w:t>7</w:t>
            </w:r>
            <w:r w:rsidRPr="003E667A">
              <w:rPr>
                <w:rFonts w:ascii="Arial" w:hAnsi="Arial" w:cs="Arial"/>
                <w:sz w:val="20"/>
                <w:szCs w:val="20"/>
              </w:rPr>
              <w:t>.</w:t>
            </w:r>
            <w:r w:rsidR="004676B2">
              <w:rPr>
                <w:rFonts w:ascii="Arial" w:hAnsi="Arial" w:cs="Arial"/>
                <w:sz w:val="20"/>
                <w:szCs w:val="20"/>
              </w:rPr>
              <w:t>1</w:t>
            </w:r>
            <w:r w:rsidRPr="003E667A">
              <w:rPr>
                <w:rFonts w:ascii="Arial" w:hAnsi="Arial" w:cs="Arial"/>
                <w:sz w:val="20"/>
                <w:szCs w:val="20"/>
              </w:rPr>
              <w:t>.4</w:t>
            </w:r>
          </w:p>
        </w:tc>
        <w:tc>
          <w:tcPr>
            <w:tcW w:w="8284" w:type="dxa"/>
            <w:tcBorders>
              <w:top w:val="nil"/>
              <w:left w:val="nil"/>
              <w:bottom w:val="nil"/>
              <w:right w:val="nil"/>
            </w:tcBorders>
          </w:tcPr>
          <w:p w:rsidR="009F53FC" w:rsidRPr="003E667A" w:rsidRDefault="009F53FC" w:rsidP="0040100B">
            <w:pPr>
              <w:jc w:val="both"/>
              <w:rPr>
                <w:rFonts w:ascii="Arial" w:hAnsi="Arial" w:cs="Arial"/>
                <w:sz w:val="20"/>
                <w:szCs w:val="20"/>
              </w:rPr>
            </w:pPr>
            <w:r w:rsidRPr="003E667A">
              <w:rPr>
                <w:rFonts w:ascii="Arial" w:hAnsi="Arial" w:cs="Arial"/>
                <w:sz w:val="20"/>
                <w:szCs w:val="20"/>
              </w:rPr>
              <w:t xml:space="preserve">The Chair noted that there was a risk in changing the programme title as the Market Research indicated that the existing programme was the highest recruiting full-time PGT tourism marketing programme in 2014/15 and the second highest recruiting programme in 2013/14. The Team queried these figures as their latest admission data indicated that enrolment was in consistent decline. </w:t>
            </w:r>
            <w:r w:rsidR="0040100B" w:rsidRPr="003E667A">
              <w:rPr>
                <w:rFonts w:ascii="Arial" w:hAnsi="Arial" w:cs="Arial"/>
                <w:sz w:val="20"/>
                <w:szCs w:val="20"/>
              </w:rPr>
              <w:t>The Team</w:t>
            </w:r>
            <w:r w:rsidRPr="003E667A">
              <w:rPr>
                <w:rFonts w:ascii="Arial" w:hAnsi="Arial" w:cs="Arial"/>
                <w:sz w:val="20"/>
                <w:szCs w:val="20"/>
              </w:rPr>
              <w:t xml:space="preserve"> considered that the proposed programme title would help to increase enrolment as the new title would help to differentiate the programme from competitors.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w:t>
            </w:r>
            <w:r w:rsidR="004676B2">
              <w:rPr>
                <w:rFonts w:ascii="Arial" w:hAnsi="Arial" w:cs="Arial"/>
                <w:sz w:val="20"/>
                <w:szCs w:val="20"/>
              </w:rPr>
              <w:t>7</w:t>
            </w:r>
            <w:r w:rsidRPr="003E667A">
              <w:rPr>
                <w:rFonts w:ascii="Arial" w:hAnsi="Arial" w:cs="Arial"/>
                <w:sz w:val="20"/>
                <w:szCs w:val="20"/>
              </w:rPr>
              <w:t>.</w:t>
            </w:r>
            <w:r w:rsidR="004676B2">
              <w:rPr>
                <w:rFonts w:ascii="Arial" w:hAnsi="Arial" w:cs="Arial"/>
                <w:sz w:val="20"/>
                <w:szCs w:val="20"/>
              </w:rPr>
              <w:t>1</w:t>
            </w:r>
            <w:r w:rsidRPr="003E667A">
              <w:rPr>
                <w:rFonts w:ascii="Arial" w:hAnsi="Arial" w:cs="Arial"/>
                <w:sz w:val="20"/>
                <w:szCs w:val="20"/>
              </w:rPr>
              <w:t>.5</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b/>
                <w:sz w:val="20"/>
                <w:szCs w:val="20"/>
              </w:rPr>
              <w:t xml:space="preserve">Approved: </w:t>
            </w:r>
            <w:r w:rsidRPr="003E667A">
              <w:rPr>
                <w:rFonts w:ascii="Arial" w:hAnsi="Arial" w:cs="Arial"/>
                <w:sz w:val="20"/>
                <w:szCs w:val="20"/>
              </w:rPr>
              <w:t>The Committee approved the proposed MSc Tourism Marketing and Management programme for development.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szCs w:val="20"/>
              </w:rPr>
              <w:t xml:space="preserve">Faculty of Management: New Programme Proposal: MSc Food and Hospitality Innovations Management </w:t>
            </w:r>
            <w:r w:rsidRPr="003E667A">
              <w:rPr>
                <w:rFonts w:ascii="Arial" w:hAnsi="Arial" w:cs="Arial"/>
                <w:sz w:val="20"/>
                <w:szCs w:val="20"/>
              </w:rPr>
              <w:t>(ASC-1617-79)</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5.7.2.1</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sz w:val="20"/>
                <w:szCs w:val="20"/>
              </w:rPr>
              <w:t>The proposal was to close the existing MSc Hotel and Food Services Management programme and introduce MSc Food and Hospitality Innovations Management. The proposal was part of the Department’s strategic reorganisation of UG and PGT provision to improve position, marketability and appeal.</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5.7.2.2</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sz w:val="20"/>
                <w:szCs w:val="20"/>
              </w:rPr>
              <w:t>The Team reported that the existing programme had a history of low recruitment as the title did not make it clear whether the programme was offering hotel management studies with a food service element, or whether the programme was intended for students with an interest in food services management. The new programme was designed to address the needs of market demand and offered a stronger focus on food services management, which had experienced a significant growth and resilience.</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5.7.2.3</w:t>
            </w:r>
          </w:p>
        </w:tc>
        <w:tc>
          <w:tcPr>
            <w:tcW w:w="8284" w:type="dxa"/>
            <w:tcBorders>
              <w:top w:val="nil"/>
              <w:left w:val="nil"/>
              <w:bottom w:val="nil"/>
              <w:right w:val="nil"/>
            </w:tcBorders>
          </w:tcPr>
          <w:p w:rsidR="009F53FC" w:rsidRPr="003E667A" w:rsidRDefault="009F53FC" w:rsidP="00551387">
            <w:pPr>
              <w:jc w:val="both"/>
              <w:rPr>
                <w:rFonts w:ascii="Arial" w:hAnsi="Arial" w:cs="Arial"/>
                <w:sz w:val="20"/>
                <w:szCs w:val="20"/>
              </w:rPr>
            </w:pPr>
            <w:r w:rsidRPr="003E667A">
              <w:rPr>
                <w:rFonts w:ascii="Arial" w:hAnsi="Arial" w:cs="Arial"/>
                <w:sz w:val="20"/>
                <w:szCs w:val="20"/>
              </w:rPr>
              <w:t xml:space="preserve">The Committee raised concerns with the proposed programme title. In particular, the title suggested that the focus of the programme was about managing innovation in food and hospitality. However, this was not reflected within the programme content, with only one unit title relating to ‘Innovation Management’.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lastRenderedPageBreak/>
              <w:t>5.7.2.4</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sz w:val="20"/>
                <w:szCs w:val="20"/>
              </w:rPr>
              <w:t>Ms Mack queried why the proposed programme title did not include ‘international’ as the Market Research indicated that this term was used in the majority of competitor titles to emphasise the applicability of the programme to international students. The Team reported that internationalism was core to the programme content and ‘international’ was not included as it was hoped that having ‘Food’ as the first word</w:t>
            </w:r>
            <w:r w:rsidR="00DA1F03" w:rsidRPr="003E667A">
              <w:rPr>
                <w:rFonts w:ascii="Arial" w:hAnsi="Arial" w:cs="Arial"/>
                <w:sz w:val="20"/>
                <w:szCs w:val="20"/>
              </w:rPr>
              <w:t xml:space="preserve"> in the title</w:t>
            </w:r>
            <w:r w:rsidRPr="003E667A">
              <w:rPr>
                <w:rFonts w:ascii="Arial" w:hAnsi="Arial" w:cs="Arial"/>
                <w:sz w:val="20"/>
                <w:szCs w:val="20"/>
              </w:rPr>
              <w:t xml:space="preserve"> would encourage applicants searching for food-related programmes.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5.7.2.5</w:t>
            </w:r>
          </w:p>
        </w:tc>
        <w:tc>
          <w:tcPr>
            <w:tcW w:w="8284" w:type="dxa"/>
            <w:tcBorders>
              <w:top w:val="nil"/>
              <w:left w:val="nil"/>
              <w:bottom w:val="nil"/>
              <w:right w:val="nil"/>
            </w:tcBorders>
          </w:tcPr>
          <w:p w:rsidR="009F53FC" w:rsidRPr="003E667A" w:rsidRDefault="009F53FC" w:rsidP="00DA1F03">
            <w:pPr>
              <w:jc w:val="both"/>
              <w:rPr>
                <w:rFonts w:ascii="Arial" w:hAnsi="Arial" w:cs="Arial"/>
                <w:sz w:val="20"/>
                <w:szCs w:val="20"/>
              </w:rPr>
            </w:pPr>
            <w:r w:rsidRPr="003E667A">
              <w:rPr>
                <w:rFonts w:ascii="Arial" w:hAnsi="Arial" w:cs="Arial"/>
                <w:sz w:val="20"/>
                <w:szCs w:val="20"/>
              </w:rPr>
              <w:t>Mr Foot reported that the programme proposal had been circulated to regional marketing managers as standard practice. He continued to add that an unusually large number of responses had been received with regards to</w:t>
            </w:r>
            <w:r w:rsidR="00DA1F03" w:rsidRPr="003E667A">
              <w:rPr>
                <w:rFonts w:ascii="Arial" w:hAnsi="Arial" w:cs="Arial"/>
                <w:sz w:val="20"/>
                <w:szCs w:val="20"/>
              </w:rPr>
              <w:t xml:space="preserve"> the proposed programme title. Specifically</w:t>
            </w:r>
            <w:r w:rsidRPr="003E667A">
              <w:rPr>
                <w:rFonts w:ascii="Arial" w:hAnsi="Arial" w:cs="Arial"/>
                <w:sz w:val="20"/>
                <w:szCs w:val="20"/>
              </w:rPr>
              <w:t>, it was considered that the title would not resonate, and in a number of cases applicants wou</w:t>
            </w:r>
            <w:r w:rsidR="00DA1F03" w:rsidRPr="003E667A">
              <w:rPr>
                <w:rFonts w:ascii="Arial" w:hAnsi="Arial" w:cs="Arial"/>
                <w:sz w:val="20"/>
                <w:szCs w:val="20"/>
              </w:rPr>
              <w:t>ld not understand the meaning of</w:t>
            </w:r>
            <w:r w:rsidRPr="003E667A">
              <w:rPr>
                <w:rFonts w:ascii="Arial" w:hAnsi="Arial" w:cs="Arial"/>
                <w:sz w:val="20"/>
                <w:szCs w:val="20"/>
              </w:rPr>
              <w:t xml:space="preserve"> ‘Innovation’.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5.7.2.6</w:t>
            </w:r>
          </w:p>
        </w:tc>
        <w:tc>
          <w:tcPr>
            <w:tcW w:w="8284" w:type="dxa"/>
            <w:tcBorders>
              <w:top w:val="nil"/>
              <w:left w:val="nil"/>
              <w:bottom w:val="nil"/>
              <w:right w:val="nil"/>
            </w:tcBorders>
          </w:tcPr>
          <w:p w:rsidR="009F53FC" w:rsidRPr="003E667A" w:rsidRDefault="009F53FC" w:rsidP="00AB6E64">
            <w:pPr>
              <w:jc w:val="both"/>
              <w:rPr>
                <w:rFonts w:ascii="Arial" w:hAnsi="Arial" w:cs="Arial"/>
                <w:sz w:val="20"/>
                <w:szCs w:val="20"/>
              </w:rPr>
            </w:pPr>
            <w:r w:rsidRPr="003E667A">
              <w:rPr>
                <w:rFonts w:ascii="Arial" w:hAnsi="Arial" w:cs="Arial"/>
                <w:b/>
                <w:sz w:val="20"/>
                <w:szCs w:val="20"/>
              </w:rPr>
              <w:t>Not approved:</w:t>
            </w:r>
            <w:r w:rsidRPr="003E667A">
              <w:rPr>
                <w:rFonts w:ascii="Arial" w:hAnsi="Arial" w:cs="Arial"/>
                <w:sz w:val="20"/>
                <w:szCs w:val="20"/>
              </w:rPr>
              <w:t xml:space="preserve"> The Committee did not approve the proposed MSc Food and Hospitality Innovations Management programme. The Chair noted that there were a number of concerns with the programme title and Market Research that would require further consideration.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5.7.3</w:t>
            </w:r>
          </w:p>
        </w:tc>
        <w:tc>
          <w:tcPr>
            <w:tcW w:w="8284" w:type="dxa"/>
            <w:tcBorders>
              <w:top w:val="nil"/>
              <w:left w:val="nil"/>
              <w:bottom w:val="nil"/>
              <w:right w:val="nil"/>
            </w:tcBorders>
          </w:tcPr>
          <w:p w:rsidR="009F53FC" w:rsidRPr="003E667A" w:rsidRDefault="009F53FC" w:rsidP="008C4342">
            <w:pPr>
              <w:jc w:val="both"/>
              <w:rPr>
                <w:rFonts w:ascii="Arial" w:hAnsi="Arial" w:cs="Arial"/>
                <w:sz w:val="20"/>
                <w:szCs w:val="20"/>
              </w:rPr>
            </w:pPr>
            <w:r w:rsidRPr="003E667A">
              <w:rPr>
                <w:rFonts w:ascii="Arial" w:hAnsi="Arial" w:cs="Arial"/>
                <w:b/>
                <w:sz w:val="20"/>
                <w:szCs w:val="20"/>
              </w:rPr>
              <w:t xml:space="preserve">Faculty of Media and Communication: New Programme Proposal: BSc (Hons) Politics and Economics </w:t>
            </w:r>
            <w:r w:rsidRPr="003E667A">
              <w:rPr>
                <w:rFonts w:ascii="Arial" w:hAnsi="Arial" w:cs="Arial"/>
                <w:sz w:val="20"/>
                <w:szCs w:val="20"/>
              </w:rPr>
              <w:t xml:space="preserve">(ASC-1617-80)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5.7.3.1</w:t>
            </w:r>
          </w:p>
        </w:tc>
        <w:tc>
          <w:tcPr>
            <w:tcW w:w="8284" w:type="dxa"/>
            <w:tcBorders>
              <w:top w:val="nil"/>
              <w:left w:val="nil"/>
              <w:bottom w:val="nil"/>
              <w:right w:val="nil"/>
            </w:tcBorders>
          </w:tcPr>
          <w:p w:rsidR="009F53FC" w:rsidRPr="003E667A" w:rsidRDefault="009F53FC" w:rsidP="002F59A1">
            <w:pPr>
              <w:autoSpaceDE w:val="0"/>
              <w:autoSpaceDN w:val="0"/>
              <w:adjustRightInd w:val="0"/>
              <w:jc w:val="both"/>
              <w:rPr>
                <w:rFonts w:ascii="Arial" w:eastAsiaTheme="minorHAnsi" w:hAnsi="Arial" w:cs="Arial"/>
                <w:sz w:val="20"/>
                <w:szCs w:val="20"/>
                <w:lang w:eastAsia="en-US"/>
              </w:rPr>
            </w:pPr>
            <w:r w:rsidRPr="003E667A">
              <w:rPr>
                <w:rFonts w:ascii="Arial" w:eastAsiaTheme="minorHAnsi" w:hAnsi="Arial" w:cs="Arial"/>
                <w:sz w:val="20"/>
                <w:szCs w:val="20"/>
                <w:lang w:eastAsia="en-US"/>
              </w:rPr>
              <w:t>The proposal for the BA (Hons) Politics and Economics programme was part of the strategic, planned expansion of the existing politics provision. The proposal was the first of several designed to complement the existing UG politics portfolio.</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BA163D">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5.7.3.2</w:t>
            </w:r>
          </w:p>
        </w:tc>
        <w:tc>
          <w:tcPr>
            <w:tcW w:w="8284" w:type="dxa"/>
            <w:tcBorders>
              <w:top w:val="nil"/>
              <w:left w:val="nil"/>
              <w:bottom w:val="nil"/>
              <w:right w:val="nil"/>
            </w:tcBorders>
          </w:tcPr>
          <w:p w:rsidR="009F53FC" w:rsidRPr="003E667A" w:rsidRDefault="009F53FC" w:rsidP="00DA1F03">
            <w:pPr>
              <w:autoSpaceDE w:val="0"/>
              <w:autoSpaceDN w:val="0"/>
              <w:adjustRightInd w:val="0"/>
              <w:jc w:val="both"/>
              <w:rPr>
                <w:rFonts w:ascii="Arial" w:eastAsiaTheme="minorHAnsi" w:hAnsi="Arial" w:cs="Arial"/>
                <w:sz w:val="20"/>
                <w:szCs w:val="20"/>
                <w:lang w:eastAsia="en-US"/>
              </w:rPr>
            </w:pPr>
            <w:r w:rsidRPr="003E667A">
              <w:rPr>
                <w:rFonts w:ascii="Arial" w:eastAsiaTheme="minorHAnsi" w:hAnsi="Arial" w:cs="Arial"/>
                <w:sz w:val="20"/>
                <w:szCs w:val="20"/>
                <w:lang w:eastAsia="en-US"/>
              </w:rPr>
              <w:t xml:space="preserve">Market research demonstrated a healthy market for UG politics programmes, with a consistently growing market. It was reported that 75% of the University’s competitors also offered a similar politics and economic combination.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BA163D">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5.7.3.3</w:t>
            </w:r>
          </w:p>
        </w:tc>
        <w:tc>
          <w:tcPr>
            <w:tcW w:w="8284" w:type="dxa"/>
            <w:tcBorders>
              <w:top w:val="nil"/>
              <w:left w:val="nil"/>
              <w:bottom w:val="nil"/>
              <w:right w:val="nil"/>
            </w:tcBorders>
          </w:tcPr>
          <w:p w:rsidR="009F53FC" w:rsidRPr="003E667A" w:rsidRDefault="009F53FC" w:rsidP="00BA163D">
            <w:pPr>
              <w:autoSpaceDE w:val="0"/>
              <w:autoSpaceDN w:val="0"/>
              <w:adjustRightInd w:val="0"/>
              <w:rPr>
                <w:rFonts w:ascii="Arial" w:eastAsiaTheme="minorHAnsi" w:hAnsi="Arial" w:cs="Arial"/>
                <w:sz w:val="20"/>
                <w:szCs w:val="20"/>
                <w:lang w:eastAsia="en-US"/>
              </w:rPr>
            </w:pPr>
            <w:r w:rsidRPr="003E667A">
              <w:rPr>
                <w:rFonts w:ascii="Arial" w:eastAsiaTheme="minorHAnsi" w:hAnsi="Arial" w:cs="Arial"/>
                <w:sz w:val="20"/>
                <w:szCs w:val="20"/>
                <w:lang w:eastAsia="en-US"/>
              </w:rPr>
              <w:t xml:space="preserve">There had been two graduating cohorts from the existing politics programme. Although numbers were small, it was reported that the majority of graduates had either progressed on to further study or research, or had been employed within politics related professions.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BA163D">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5.7.3.4</w:t>
            </w:r>
          </w:p>
        </w:tc>
        <w:tc>
          <w:tcPr>
            <w:tcW w:w="8284" w:type="dxa"/>
            <w:tcBorders>
              <w:top w:val="nil"/>
              <w:left w:val="nil"/>
              <w:bottom w:val="nil"/>
              <w:right w:val="nil"/>
            </w:tcBorders>
          </w:tcPr>
          <w:p w:rsidR="009F53FC" w:rsidRPr="003E667A" w:rsidRDefault="009F53FC" w:rsidP="00BA163D">
            <w:pPr>
              <w:jc w:val="both"/>
              <w:rPr>
                <w:rFonts w:ascii="Arial" w:hAnsi="Arial" w:cs="Arial"/>
                <w:b/>
                <w:sz w:val="20"/>
                <w:szCs w:val="20"/>
              </w:rPr>
            </w:pPr>
            <w:r w:rsidRPr="003E667A">
              <w:rPr>
                <w:rFonts w:ascii="Arial" w:hAnsi="Arial" w:cs="Arial"/>
                <w:b/>
                <w:sz w:val="20"/>
                <w:szCs w:val="20"/>
              </w:rPr>
              <w:t xml:space="preserve">Approved: </w:t>
            </w:r>
            <w:r w:rsidRPr="003E667A">
              <w:rPr>
                <w:rFonts w:ascii="Arial" w:hAnsi="Arial" w:cs="Arial"/>
                <w:sz w:val="20"/>
                <w:szCs w:val="20"/>
              </w:rPr>
              <w:t>The Committee approved the proposed BA (Hons) Politics and Economics for development.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5.7.4</w:t>
            </w:r>
          </w:p>
        </w:tc>
        <w:tc>
          <w:tcPr>
            <w:tcW w:w="8284" w:type="dxa"/>
            <w:tcBorders>
              <w:top w:val="nil"/>
              <w:left w:val="nil"/>
              <w:bottom w:val="nil"/>
              <w:right w:val="nil"/>
            </w:tcBorders>
          </w:tcPr>
          <w:p w:rsidR="009F53FC" w:rsidRPr="003E667A" w:rsidRDefault="009F53FC" w:rsidP="00EC660E">
            <w:pPr>
              <w:jc w:val="both"/>
              <w:rPr>
                <w:rFonts w:ascii="Arial" w:hAnsi="Arial" w:cs="Arial"/>
                <w:sz w:val="20"/>
                <w:szCs w:val="20"/>
              </w:rPr>
            </w:pPr>
            <w:r w:rsidRPr="003E667A">
              <w:rPr>
                <w:rFonts w:ascii="Arial" w:hAnsi="Arial" w:cs="Arial"/>
                <w:b/>
                <w:sz w:val="20"/>
                <w:szCs w:val="20"/>
              </w:rPr>
              <w:t xml:space="preserve">Faculty of Science and Technology: New Programme Proposal: BEng (Hons) Mechanical Engineering; BEng (Hons) Engineering </w:t>
            </w:r>
            <w:r w:rsidRPr="003E667A">
              <w:rPr>
                <w:rFonts w:ascii="Arial" w:hAnsi="Arial" w:cs="Arial"/>
                <w:sz w:val="20"/>
                <w:szCs w:val="20"/>
              </w:rPr>
              <w:t xml:space="preserve"> (ASC-1617-81)</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375279">
            <w:pPr>
              <w:jc w:val="both"/>
              <w:rPr>
                <w:rFonts w:ascii="Arial" w:hAnsi="Arial" w:cs="Arial"/>
                <w:sz w:val="20"/>
                <w:szCs w:val="20"/>
              </w:rPr>
            </w:pPr>
            <w:r w:rsidRPr="003E667A">
              <w:rPr>
                <w:rFonts w:ascii="Arial" w:hAnsi="Arial" w:cs="Arial"/>
                <w:sz w:val="20"/>
                <w:szCs w:val="20"/>
              </w:rPr>
              <w:t>5.7.4.1</w:t>
            </w:r>
          </w:p>
        </w:tc>
        <w:tc>
          <w:tcPr>
            <w:tcW w:w="8284" w:type="dxa"/>
            <w:tcBorders>
              <w:top w:val="nil"/>
              <w:left w:val="nil"/>
              <w:bottom w:val="nil"/>
              <w:right w:val="nil"/>
            </w:tcBorders>
          </w:tcPr>
          <w:p w:rsidR="009F53FC" w:rsidRPr="003E667A" w:rsidRDefault="009F53FC" w:rsidP="0065296F">
            <w:pPr>
              <w:jc w:val="both"/>
              <w:rPr>
                <w:rFonts w:ascii="Arial" w:hAnsi="Arial" w:cs="Arial"/>
                <w:sz w:val="20"/>
                <w:szCs w:val="20"/>
              </w:rPr>
            </w:pPr>
            <w:r w:rsidRPr="003E667A">
              <w:rPr>
                <w:rFonts w:ascii="Arial" w:hAnsi="Arial" w:cs="Arial"/>
                <w:sz w:val="20"/>
                <w:szCs w:val="20"/>
              </w:rPr>
              <w:t xml:space="preserve">The proposal was to approve standalone BEng (Hons) Mechanical Engineering and BEng (Hons) Engineering awards as these titles were only available as intermediate awards from the MEng (Hons) programmes. The Programme Leader reported that the development of these programmes </w:t>
            </w:r>
            <w:r w:rsidR="00C6579A">
              <w:rPr>
                <w:rFonts w:ascii="Arial" w:hAnsi="Arial" w:cs="Arial"/>
                <w:sz w:val="20"/>
                <w:szCs w:val="20"/>
              </w:rPr>
              <w:t>was</w:t>
            </w:r>
            <w:r w:rsidRPr="003E667A">
              <w:rPr>
                <w:rFonts w:ascii="Arial" w:hAnsi="Arial" w:cs="Arial"/>
                <w:sz w:val="20"/>
                <w:szCs w:val="20"/>
              </w:rPr>
              <w:t xml:space="preserve"> expected to widen the pool of applicants for the engineering degrees, whilst having little impact on resources as the BEng and MEng (Hons) programmes were identical between Levels 4 and Level 6. As part of the development, it was intended that the part-time BEng (Hons) programme would form the academic element of a degree apprenticeship. </w:t>
            </w:r>
          </w:p>
        </w:tc>
      </w:tr>
      <w:tr w:rsidR="009F53FC" w:rsidRPr="003E667A" w:rsidTr="00AC0C19">
        <w:tc>
          <w:tcPr>
            <w:tcW w:w="850" w:type="dxa"/>
            <w:tcBorders>
              <w:top w:val="nil"/>
              <w:left w:val="nil"/>
              <w:bottom w:val="nil"/>
              <w:right w:val="nil"/>
            </w:tcBorders>
          </w:tcPr>
          <w:p w:rsidR="009F53FC" w:rsidRPr="003E667A" w:rsidRDefault="009F53FC" w:rsidP="00375279">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37527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375279">
            <w:pPr>
              <w:jc w:val="both"/>
              <w:rPr>
                <w:rFonts w:ascii="Arial" w:hAnsi="Arial" w:cs="Arial"/>
                <w:sz w:val="20"/>
                <w:szCs w:val="20"/>
              </w:rPr>
            </w:pPr>
            <w:r w:rsidRPr="003E667A">
              <w:rPr>
                <w:rFonts w:ascii="Arial" w:hAnsi="Arial" w:cs="Arial"/>
                <w:sz w:val="20"/>
                <w:szCs w:val="20"/>
              </w:rPr>
              <w:t>5.7.4.2</w:t>
            </w:r>
          </w:p>
        </w:tc>
        <w:tc>
          <w:tcPr>
            <w:tcW w:w="8284" w:type="dxa"/>
            <w:tcBorders>
              <w:top w:val="nil"/>
              <w:left w:val="nil"/>
              <w:bottom w:val="nil"/>
              <w:right w:val="nil"/>
            </w:tcBorders>
          </w:tcPr>
          <w:p w:rsidR="009F53FC" w:rsidRPr="003E667A" w:rsidRDefault="009F53FC" w:rsidP="005D587B">
            <w:pPr>
              <w:rPr>
                <w:rFonts w:ascii="Arial" w:hAnsi="Arial" w:cs="Arial"/>
                <w:sz w:val="20"/>
                <w:szCs w:val="20"/>
              </w:rPr>
            </w:pPr>
            <w:r w:rsidRPr="003E667A">
              <w:rPr>
                <w:rFonts w:ascii="Arial" w:hAnsi="Arial" w:cs="Arial"/>
                <w:b/>
                <w:sz w:val="20"/>
                <w:szCs w:val="20"/>
              </w:rPr>
              <w:t xml:space="preserve">Approved: </w:t>
            </w:r>
            <w:r w:rsidRPr="003E667A">
              <w:rPr>
                <w:rFonts w:ascii="Arial" w:hAnsi="Arial" w:cs="Arial"/>
                <w:sz w:val="20"/>
                <w:szCs w:val="20"/>
              </w:rPr>
              <w:t xml:space="preserve">The Committee approved the proposed BEng (Hons) Mechanical Engineering and BEng (Hons) Engineering programmes for development. </w:t>
            </w:r>
            <w:r w:rsidR="005D587B">
              <w:rPr>
                <w:rFonts w:ascii="Arial" w:hAnsi="Arial" w:cs="Arial"/>
                <w:sz w:val="20"/>
                <w:szCs w:val="20"/>
              </w:rPr>
              <w:t xml:space="preserve"> </w:t>
            </w:r>
          </w:p>
        </w:tc>
      </w:tr>
      <w:tr w:rsidR="00861D12" w:rsidRPr="003E667A" w:rsidTr="00AC0C19">
        <w:tc>
          <w:tcPr>
            <w:tcW w:w="850" w:type="dxa"/>
            <w:tcBorders>
              <w:top w:val="nil"/>
              <w:left w:val="nil"/>
              <w:bottom w:val="nil"/>
              <w:right w:val="nil"/>
            </w:tcBorders>
          </w:tcPr>
          <w:p w:rsidR="00861D12" w:rsidRPr="003E667A" w:rsidRDefault="00861D12" w:rsidP="00375279">
            <w:pPr>
              <w:jc w:val="both"/>
              <w:rPr>
                <w:rFonts w:ascii="Arial" w:hAnsi="Arial" w:cs="Arial"/>
                <w:sz w:val="20"/>
                <w:szCs w:val="20"/>
              </w:rPr>
            </w:pPr>
          </w:p>
        </w:tc>
        <w:tc>
          <w:tcPr>
            <w:tcW w:w="8284" w:type="dxa"/>
            <w:tcBorders>
              <w:top w:val="nil"/>
              <w:left w:val="nil"/>
              <w:bottom w:val="nil"/>
              <w:right w:val="nil"/>
            </w:tcBorders>
          </w:tcPr>
          <w:p w:rsidR="00861D12" w:rsidRPr="003E667A" w:rsidRDefault="00861D12" w:rsidP="002F59A1">
            <w:pPr>
              <w:rPr>
                <w:rFonts w:ascii="Arial" w:hAnsi="Arial" w:cs="Arial"/>
                <w:b/>
                <w:sz w:val="20"/>
                <w:szCs w:val="20"/>
              </w:rPr>
            </w:pPr>
          </w:p>
        </w:tc>
      </w:tr>
      <w:tr w:rsidR="00861D12" w:rsidRPr="003E667A" w:rsidTr="00AC0C19">
        <w:tc>
          <w:tcPr>
            <w:tcW w:w="850" w:type="dxa"/>
            <w:tcBorders>
              <w:top w:val="nil"/>
              <w:left w:val="nil"/>
              <w:bottom w:val="nil"/>
              <w:right w:val="nil"/>
            </w:tcBorders>
          </w:tcPr>
          <w:p w:rsidR="00861D12" w:rsidRPr="003E667A" w:rsidRDefault="00861D12" w:rsidP="00375279">
            <w:pPr>
              <w:jc w:val="both"/>
              <w:rPr>
                <w:rFonts w:ascii="Arial" w:hAnsi="Arial" w:cs="Arial"/>
                <w:sz w:val="20"/>
                <w:szCs w:val="20"/>
              </w:rPr>
            </w:pPr>
            <w:r>
              <w:rPr>
                <w:rFonts w:ascii="Arial" w:hAnsi="Arial" w:cs="Arial"/>
                <w:sz w:val="20"/>
                <w:szCs w:val="20"/>
              </w:rPr>
              <w:t>5.7.4.3</w:t>
            </w:r>
          </w:p>
        </w:tc>
        <w:tc>
          <w:tcPr>
            <w:tcW w:w="8284" w:type="dxa"/>
            <w:tcBorders>
              <w:top w:val="nil"/>
              <w:left w:val="nil"/>
              <w:bottom w:val="nil"/>
              <w:right w:val="nil"/>
            </w:tcBorders>
          </w:tcPr>
          <w:p w:rsidR="00861D12" w:rsidRPr="00861D12" w:rsidRDefault="00861D12" w:rsidP="00E51919">
            <w:pPr>
              <w:jc w:val="both"/>
              <w:rPr>
                <w:rFonts w:ascii="Arial" w:hAnsi="Arial" w:cs="Arial"/>
                <w:sz w:val="20"/>
                <w:szCs w:val="20"/>
              </w:rPr>
            </w:pPr>
            <w:r w:rsidRPr="005D587B">
              <w:rPr>
                <w:rFonts w:ascii="Arial" w:hAnsi="Arial" w:cs="Arial"/>
                <w:b/>
                <w:sz w:val="20"/>
                <w:szCs w:val="20"/>
              </w:rPr>
              <w:t>Approved:</w:t>
            </w:r>
            <w:r w:rsidRPr="005D587B">
              <w:rPr>
                <w:rFonts w:ascii="Arial" w:hAnsi="Arial" w:cs="Arial"/>
                <w:sz w:val="20"/>
                <w:szCs w:val="20"/>
              </w:rPr>
              <w:t xml:space="preserve"> T</w:t>
            </w:r>
            <w:r w:rsidR="005D587B">
              <w:rPr>
                <w:rFonts w:ascii="Arial" w:hAnsi="Arial" w:cs="Arial"/>
                <w:sz w:val="20"/>
                <w:szCs w:val="20"/>
              </w:rPr>
              <w:t xml:space="preserve">he Committee </w:t>
            </w:r>
            <w:r w:rsidRPr="005D587B">
              <w:rPr>
                <w:rFonts w:ascii="Arial" w:hAnsi="Arial" w:cs="Arial"/>
                <w:sz w:val="20"/>
                <w:szCs w:val="20"/>
              </w:rPr>
              <w:t>approved the request for a shortened approval process.</w:t>
            </w:r>
            <w:r w:rsidR="005D587B">
              <w:rPr>
                <w:rFonts w:ascii="Arial" w:hAnsi="Arial" w:cs="Arial"/>
                <w:sz w:val="20"/>
                <w:szCs w:val="20"/>
              </w:rPr>
              <w:t xml:space="preserve"> Specifically, the proposals would be considered for approval at Faculty level through an extended Internal Faculty Consideration </w:t>
            </w:r>
            <w:r w:rsidR="00E51919">
              <w:rPr>
                <w:rFonts w:ascii="Arial" w:hAnsi="Arial" w:cs="Arial"/>
                <w:sz w:val="20"/>
                <w:szCs w:val="20"/>
              </w:rPr>
              <w:t xml:space="preserve">event.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167C08" w:rsidRPr="00167C08" w:rsidRDefault="00167C08" w:rsidP="00AC0C19">
            <w:pPr>
              <w:jc w:val="both"/>
              <w:rPr>
                <w:rFonts w:ascii="Arial" w:hAnsi="Arial" w:cs="Arial"/>
                <w:b/>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5.7.5</w:t>
            </w:r>
          </w:p>
        </w:tc>
        <w:tc>
          <w:tcPr>
            <w:tcW w:w="8284" w:type="dxa"/>
            <w:tcBorders>
              <w:top w:val="nil"/>
              <w:left w:val="nil"/>
              <w:bottom w:val="nil"/>
              <w:right w:val="nil"/>
            </w:tcBorders>
          </w:tcPr>
          <w:p w:rsidR="009F53FC" w:rsidRPr="003E667A" w:rsidRDefault="009F53FC" w:rsidP="00CC2EB4">
            <w:pPr>
              <w:rPr>
                <w:rFonts w:ascii="Arial" w:hAnsi="Arial" w:cs="Arial"/>
                <w:sz w:val="20"/>
                <w:szCs w:val="20"/>
              </w:rPr>
            </w:pPr>
            <w:r w:rsidRPr="003E667A">
              <w:rPr>
                <w:rFonts w:ascii="Arial" w:hAnsi="Arial" w:cs="Arial"/>
                <w:b/>
                <w:sz w:val="20"/>
                <w:szCs w:val="20"/>
              </w:rPr>
              <w:t>Faculty of Science and Technology: New Programme Proposal: BA (Hons) Music Production; BSc (Hons) Music and Sound Engineering</w:t>
            </w:r>
            <w:r w:rsidRPr="003E667A">
              <w:rPr>
                <w:rFonts w:ascii="Arial" w:hAnsi="Arial" w:cs="Arial"/>
                <w:sz w:val="20"/>
                <w:szCs w:val="20"/>
              </w:rPr>
              <w:t xml:space="preserve"> (ASC-1617-82)</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5.7.5.1</w:t>
            </w:r>
          </w:p>
        </w:tc>
        <w:tc>
          <w:tcPr>
            <w:tcW w:w="8284"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 xml:space="preserve">The proposal was to close the existing Music Technology provision within FST and introduce two new programmes: BA (Hons) Music Production and BSc (Hons) Music and </w:t>
            </w:r>
            <w:r w:rsidRPr="003E667A">
              <w:rPr>
                <w:rFonts w:ascii="Arial" w:hAnsi="Arial" w:cs="Arial"/>
                <w:sz w:val="20"/>
                <w:szCs w:val="20"/>
              </w:rPr>
              <w:lastRenderedPageBreak/>
              <w:t xml:space="preserve">Sound Engineering. The rationale for the new programmes was to increase recruitment and graduate employability through delineating the existing provision into two clearer distinct markets, whilst developing a degree that supported the planned new facilities in the Poole Gateway building. </w:t>
            </w: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6B3F05">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5.7.5.2</w:t>
            </w:r>
          </w:p>
        </w:tc>
        <w:tc>
          <w:tcPr>
            <w:tcW w:w="8284" w:type="dxa"/>
            <w:tcBorders>
              <w:top w:val="nil"/>
              <w:left w:val="nil"/>
              <w:bottom w:val="nil"/>
              <w:right w:val="nil"/>
            </w:tcBorders>
          </w:tcPr>
          <w:p w:rsidR="009F53FC" w:rsidRPr="003E667A" w:rsidRDefault="009F53FC" w:rsidP="00DA1F03">
            <w:pPr>
              <w:jc w:val="both"/>
              <w:rPr>
                <w:rFonts w:ascii="Arial" w:hAnsi="Arial" w:cs="Arial"/>
                <w:sz w:val="20"/>
                <w:szCs w:val="20"/>
              </w:rPr>
            </w:pPr>
            <w:r w:rsidRPr="003E667A">
              <w:rPr>
                <w:rFonts w:ascii="Arial" w:hAnsi="Arial" w:cs="Arial"/>
                <w:sz w:val="20"/>
                <w:szCs w:val="20"/>
              </w:rPr>
              <w:t>The Market Research indicated that it was difficult to distin</w:t>
            </w:r>
            <w:r w:rsidR="00DA1F03" w:rsidRPr="003E667A">
              <w:rPr>
                <w:rFonts w:ascii="Arial" w:hAnsi="Arial" w:cs="Arial"/>
                <w:sz w:val="20"/>
                <w:szCs w:val="20"/>
              </w:rPr>
              <w:t>guish between the most relevant</w:t>
            </w:r>
            <w:r w:rsidRPr="003E667A">
              <w:rPr>
                <w:rFonts w:ascii="Arial" w:hAnsi="Arial" w:cs="Arial"/>
                <w:sz w:val="20"/>
                <w:szCs w:val="20"/>
              </w:rPr>
              <w:t xml:space="preserve"> titles as a range of terminology was used across sound/music technology programmes. ‘Sound design/Sound arts’ was the most common term used, with half of the closest competitors using this term. Mr Foot queried why the term ‘Sound’ was omitted from the title of the BA (Hons) Music Production programme as the content was music and media focussed. It was considered that including ‘Sound’ in the title would align closely with the proposed BSc (Hons) Music and Sound Engineering programme, and would help to attract students from music and media production contexts. The Team reported that the programme titles would be reconsidered through the approval process. </w:t>
            </w: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6B3F05">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5.7.5.3</w:t>
            </w:r>
          </w:p>
        </w:tc>
        <w:tc>
          <w:tcPr>
            <w:tcW w:w="8284"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 xml:space="preserve">Data from the Destinations of Leavers from Higher Education (DLHE) survey for the Department indicated that graduate employment was below benchmark figures. The Team reported that the new provision would help to improve graduate employability as students would be required to develop a skillset across a wider context than the existing programmes. </w:t>
            </w:r>
          </w:p>
        </w:tc>
      </w:tr>
      <w:tr w:rsidR="009F53FC" w:rsidRPr="003E667A" w:rsidTr="00AC0C19">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6B3F05">
            <w:pPr>
              <w:jc w:val="both"/>
              <w:rPr>
                <w:rFonts w:ascii="Arial" w:hAnsi="Arial" w:cs="Arial"/>
                <w:sz w:val="20"/>
                <w:szCs w:val="20"/>
              </w:rPr>
            </w:pPr>
          </w:p>
        </w:tc>
      </w:tr>
      <w:tr w:rsidR="009F53FC" w:rsidRPr="003E667A" w:rsidTr="006637ED">
        <w:trPr>
          <w:trHeight w:val="95"/>
        </w:trPr>
        <w:tc>
          <w:tcPr>
            <w:tcW w:w="850" w:type="dxa"/>
            <w:tcBorders>
              <w:top w:val="nil"/>
              <w:left w:val="nil"/>
              <w:bottom w:val="nil"/>
              <w:right w:val="nil"/>
            </w:tcBorders>
          </w:tcPr>
          <w:p w:rsidR="009F53FC" w:rsidRPr="003E667A" w:rsidRDefault="009F53FC" w:rsidP="006B3F05">
            <w:pPr>
              <w:jc w:val="both"/>
              <w:rPr>
                <w:rFonts w:ascii="Arial" w:hAnsi="Arial" w:cs="Arial"/>
                <w:sz w:val="20"/>
                <w:szCs w:val="20"/>
              </w:rPr>
            </w:pPr>
            <w:r w:rsidRPr="003E667A">
              <w:rPr>
                <w:rFonts w:ascii="Arial" w:hAnsi="Arial" w:cs="Arial"/>
                <w:sz w:val="20"/>
                <w:szCs w:val="20"/>
              </w:rPr>
              <w:t>5.7.5.4</w:t>
            </w:r>
          </w:p>
        </w:tc>
        <w:tc>
          <w:tcPr>
            <w:tcW w:w="8284" w:type="dxa"/>
            <w:tcBorders>
              <w:top w:val="nil"/>
              <w:left w:val="nil"/>
              <w:bottom w:val="nil"/>
              <w:right w:val="nil"/>
            </w:tcBorders>
          </w:tcPr>
          <w:p w:rsidR="009F53FC" w:rsidRPr="003E667A" w:rsidRDefault="009F53FC" w:rsidP="006B3F05">
            <w:pPr>
              <w:jc w:val="both"/>
              <w:rPr>
                <w:rFonts w:ascii="Arial" w:hAnsi="Arial" w:cs="Arial"/>
                <w:b/>
                <w:sz w:val="20"/>
                <w:szCs w:val="20"/>
              </w:rPr>
            </w:pPr>
            <w:r w:rsidRPr="003E667A">
              <w:rPr>
                <w:rFonts w:ascii="Arial" w:hAnsi="Arial" w:cs="Arial"/>
                <w:b/>
                <w:sz w:val="20"/>
                <w:szCs w:val="20"/>
              </w:rPr>
              <w:t xml:space="preserve">Approved: </w:t>
            </w:r>
            <w:r w:rsidRPr="003E667A">
              <w:rPr>
                <w:rFonts w:ascii="Arial" w:hAnsi="Arial" w:cs="Arial"/>
                <w:sz w:val="20"/>
                <w:szCs w:val="20"/>
              </w:rPr>
              <w:t>The Committee approved the proposed BA (Hons) Music Production and BSc (Hons) Music and Sound Engine</w:t>
            </w:r>
            <w:r w:rsidR="00DA1F03" w:rsidRPr="003E667A">
              <w:rPr>
                <w:rFonts w:ascii="Arial" w:hAnsi="Arial" w:cs="Arial"/>
                <w:sz w:val="20"/>
                <w:szCs w:val="20"/>
              </w:rPr>
              <w:t xml:space="preserve">ering programme for development.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5.8</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szCs w:val="20"/>
              </w:rPr>
              <w:t>Programme/Framework Review Deferral Requests</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861D12" w:rsidRDefault="009F53FC" w:rsidP="0088785C">
            <w:pPr>
              <w:jc w:val="both"/>
              <w:rPr>
                <w:rFonts w:ascii="Arial" w:hAnsi="Arial" w:cs="Arial"/>
                <w:sz w:val="20"/>
                <w:szCs w:val="20"/>
              </w:rPr>
            </w:pPr>
            <w:r w:rsidRPr="00861D12">
              <w:rPr>
                <w:rFonts w:ascii="Arial" w:hAnsi="Arial" w:cs="Arial"/>
                <w:sz w:val="20"/>
                <w:szCs w:val="20"/>
              </w:rPr>
              <w:t>5.8.1</w:t>
            </w: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b/>
                <w:sz w:val="20"/>
                <w:szCs w:val="20"/>
              </w:rPr>
              <w:t>Faculty of Health and Social Sciences Deferral: Learning and Assessing units</w:t>
            </w:r>
            <w:r w:rsidRPr="003E667A">
              <w:rPr>
                <w:rFonts w:ascii="Arial" w:hAnsi="Arial" w:cs="Arial"/>
                <w:sz w:val="20"/>
                <w:szCs w:val="20"/>
              </w:rPr>
              <w:t xml:space="preserve"> (ASC-1617-83)</w:t>
            </w: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sz w:val="20"/>
                <w:szCs w:val="20"/>
              </w:rPr>
              <w:t>5.8.1.1</w:t>
            </w:r>
          </w:p>
        </w:tc>
        <w:tc>
          <w:tcPr>
            <w:tcW w:w="8284" w:type="dxa"/>
            <w:tcBorders>
              <w:top w:val="nil"/>
              <w:left w:val="nil"/>
              <w:bottom w:val="nil"/>
              <w:right w:val="nil"/>
            </w:tcBorders>
          </w:tcPr>
          <w:p w:rsidR="009F53FC" w:rsidRPr="003E667A" w:rsidRDefault="009F53FC" w:rsidP="00D927D3">
            <w:pPr>
              <w:jc w:val="both"/>
              <w:rPr>
                <w:rFonts w:ascii="Arial" w:hAnsi="Arial" w:cs="Arial"/>
                <w:sz w:val="20"/>
                <w:szCs w:val="20"/>
              </w:rPr>
            </w:pPr>
            <w:r w:rsidRPr="003E667A">
              <w:rPr>
                <w:rFonts w:ascii="Arial" w:hAnsi="Arial" w:cs="Arial"/>
                <w:sz w:val="20"/>
                <w:szCs w:val="20"/>
              </w:rPr>
              <w:t xml:space="preserve">The Learning and Assessing units were due for periodic review by the University and the Nursing and Midwifery Council (NMC) by August 2017. The NMC had advised that </w:t>
            </w:r>
            <w:r w:rsidR="00D927D3">
              <w:rPr>
                <w:rFonts w:ascii="Arial" w:hAnsi="Arial" w:cs="Arial"/>
                <w:sz w:val="20"/>
                <w:szCs w:val="20"/>
              </w:rPr>
              <w:t>it</w:t>
            </w:r>
            <w:r w:rsidR="00D927D3" w:rsidRPr="003E667A">
              <w:rPr>
                <w:rFonts w:ascii="Arial" w:hAnsi="Arial" w:cs="Arial"/>
                <w:sz w:val="20"/>
                <w:szCs w:val="20"/>
              </w:rPr>
              <w:t xml:space="preserve"> </w:t>
            </w:r>
            <w:r w:rsidRPr="003E667A">
              <w:rPr>
                <w:rFonts w:ascii="Arial" w:hAnsi="Arial" w:cs="Arial"/>
                <w:sz w:val="20"/>
                <w:szCs w:val="20"/>
              </w:rPr>
              <w:t>w</w:t>
            </w:r>
            <w:r w:rsidR="00D927D3">
              <w:rPr>
                <w:rFonts w:ascii="Arial" w:hAnsi="Arial" w:cs="Arial"/>
                <w:sz w:val="20"/>
                <w:szCs w:val="20"/>
              </w:rPr>
              <w:t xml:space="preserve">as </w:t>
            </w:r>
            <w:r w:rsidRPr="003E667A">
              <w:rPr>
                <w:rFonts w:ascii="Arial" w:hAnsi="Arial" w:cs="Arial"/>
                <w:sz w:val="20"/>
                <w:szCs w:val="20"/>
              </w:rPr>
              <w:t>currently at the early stages of reviewing their learning and as</w:t>
            </w:r>
            <w:r w:rsidR="00DA1F03" w:rsidRPr="003E667A">
              <w:rPr>
                <w:rFonts w:ascii="Arial" w:hAnsi="Arial" w:cs="Arial"/>
                <w:sz w:val="20"/>
                <w:szCs w:val="20"/>
              </w:rPr>
              <w:t xml:space="preserve">sessing standards. </w:t>
            </w:r>
            <w:r w:rsidRPr="003E667A">
              <w:rPr>
                <w:rFonts w:ascii="Arial" w:hAnsi="Arial" w:cs="Arial"/>
                <w:sz w:val="20"/>
                <w:szCs w:val="20"/>
              </w:rPr>
              <w:t>An automatic extension had been granted to the University’s existing Learning and Assessing units until 31</w:t>
            </w:r>
            <w:r w:rsidRPr="003E667A">
              <w:rPr>
                <w:rFonts w:ascii="Arial" w:hAnsi="Arial" w:cs="Arial"/>
                <w:sz w:val="20"/>
                <w:szCs w:val="20"/>
                <w:vertAlign w:val="superscript"/>
              </w:rPr>
              <w:t>st</w:t>
            </w:r>
            <w:r w:rsidRPr="003E667A">
              <w:rPr>
                <w:rFonts w:ascii="Arial" w:hAnsi="Arial" w:cs="Arial"/>
                <w:sz w:val="20"/>
                <w:szCs w:val="20"/>
              </w:rPr>
              <w:t xml:space="preserve"> August 2019. As a result, the Faculty requested that the date for review was deferred to align with the NMC timescales.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5.8.1.2</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Approved:</w:t>
            </w:r>
            <w:r w:rsidRPr="003E667A">
              <w:rPr>
                <w:rFonts w:ascii="Arial" w:hAnsi="Arial" w:cs="Arial"/>
                <w:sz w:val="20"/>
              </w:rPr>
              <w:t xml:space="preserve">  </w:t>
            </w:r>
            <w:r w:rsidRPr="003E667A">
              <w:rPr>
                <w:rFonts w:ascii="Arial" w:hAnsi="Arial" w:cs="Arial"/>
                <w:sz w:val="20"/>
                <w:lang w:val="en"/>
              </w:rPr>
              <w:t>The Committee approved the deferral of review for a further two years from 31</w:t>
            </w:r>
            <w:r w:rsidRPr="003E667A">
              <w:rPr>
                <w:rFonts w:ascii="Arial" w:hAnsi="Arial" w:cs="Arial"/>
                <w:sz w:val="20"/>
                <w:vertAlign w:val="superscript"/>
                <w:lang w:val="en"/>
              </w:rPr>
              <w:t>st</w:t>
            </w:r>
            <w:r w:rsidRPr="003E667A">
              <w:rPr>
                <w:rFonts w:ascii="Arial" w:hAnsi="Arial" w:cs="Arial"/>
                <w:sz w:val="20"/>
                <w:lang w:val="en"/>
              </w:rPr>
              <w:t xml:space="preserve"> August 2017 to 31</w:t>
            </w:r>
            <w:r w:rsidRPr="003E667A">
              <w:rPr>
                <w:rFonts w:ascii="Arial" w:hAnsi="Arial" w:cs="Arial"/>
                <w:sz w:val="20"/>
                <w:vertAlign w:val="superscript"/>
                <w:lang w:val="en"/>
              </w:rPr>
              <w:t>st</w:t>
            </w:r>
            <w:r w:rsidRPr="003E667A">
              <w:rPr>
                <w:rFonts w:ascii="Arial" w:hAnsi="Arial" w:cs="Arial"/>
                <w:sz w:val="20"/>
                <w:lang w:val="en"/>
              </w:rPr>
              <w:t xml:space="preserve"> August 2019.</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5.8.2</w:t>
            </w:r>
          </w:p>
        </w:tc>
        <w:tc>
          <w:tcPr>
            <w:tcW w:w="8284" w:type="dxa"/>
            <w:tcBorders>
              <w:top w:val="nil"/>
              <w:left w:val="nil"/>
              <w:bottom w:val="nil"/>
              <w:right w:val="nil"/>
            </w:tcBorders>
          </w:tcPr>
          <w:p w:rsidR="009F53FC" w:rsidRPr="003E667A" w:rsidRDefault="009F53FC" w:rsidP="00AD2B47">
            <w:pPr>
              <w:rPr>
                <w:rFonts w:ascii="Arial" w:hAnsi="Arial" w:cs="Arial"/>
                <w:sz w:val="20"/>
                <w:szCs w:val="20"/>
              </w:rPr>
            </w:pPr>
            <w:r w:rsidRPr="003E667A">
              <w:rPr>
                <w:rFonts w:ascii="Arial" w:hAnsi="Arial" w:cs="Arial"/>
                <w:b/>
                <w:sz w:val="20"/>
                <w:szCs w:val="20"/>
              </w:rPr>
              <w:t xml:space="preserve">Faculty of Media and Communication Deferral: LLB Pathways, LPC and CPE </w:t>
            </w:r>
            <w:r w:rsidRPr="003E667A">
              <w:rPr>
                <w:rFonts w:ascii="Arial" w:hAnsi="Arial" w:cs="Arial"/>
                <w:sz w:val="20"/>
                <w:szCs w:val="20"/>
              </w:rPr>
              <w:t>(ASC-1617-84)</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5.8.2.1</w:t>
            </w: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r w:rsidRPr="003E667A">
              <w:rPr>
                <w:rFonts w:ascii="Arial" w:hAnsi="Arial" w:cs="Arial"/>
                <w:sz w:val="20"/>
                <w:szCs w:val="20"/>
              </w:rPr>
              <w:t xml:space="preserve">The LLB Pathways, LPC and CPE programmes were due for periodic review during 2016/17. The Committee noted that the Solicitors Regulation Authority (SRA) and Bar Standards Board were compiling a new assessment framework that was due to be implemented from September 2018. As a result, the Faculty requested that the date for review was deferred by one year to align with the SRA and Bar Standards Board timescales.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5.8.2.2</w:t>
            </w:r>
          </w:p>
        </w:tc>
        <w:tc>
          <w:tcPr>
            <w:tcW w:w="8284" w:type="dxa"/>
            <w:tcBorders>
              <w:top w:val="nil"/>
              <w:left w:val="nil"/>
              <w:bottom w:val="nil"/>
              <w:right w:val="nil"/>
            </w:tcBorders>
          </w:tcPr>
          <w:p w:rsidR="009F53FC" w:rsidRPr="003E667A" w:rsidRDefault="009F53FC" w:rsidP="00AC0C19">
            <w:pPr>
              <w:jc w:val="both"/>
              <w:rPr>
                <w:rFonts w:ascii="Arial" w:hAnsi="Arial" w:cs="Arial"/>
                <w:sz w:val="20"/>
                <w:lang w:val="en"/>
              </w:rPr>
            </w:pPr>
            <w:r w:rsidRPr="003E667A">
              <w:rPr>
                <w:rFonts w:ascii="Arial" w:hAnsi="Arial" w:cs="Arial"/>
                <w:b/>
                <w:sz w:val="20"/>
              </w:rPr>
              <w:t xml:space="preserve">Approved: </w:t>
            </w:r>
            <w:r w:rsidRPr="003E667A">
              <w:rPr>
                <w:rFonts w:ascii="Arial" w:hAnsi="Arial" w:cs="Arial"/>
                <w:sz w:val="20"/>
                <w:lang w:val="en"/>
              </w:rPr>
              <w:t>The Committee approved the deferral of review for a further one year from 2016/17 to 2017/18.</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B70FAB" w:rsidRPr="003E667A" w:rsidRDefault="00B70FAB"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0511B5">
            <w:pPr>
              <w:jc w:val="both"/>
              <w:rPr>
                <w:rFonts w:ascii="Arial" w:hAnsi="Arial" w:cs="Arial"/>
                <w:b/>
                <w:sz w:val="20"/>
                <w:szCs w:val="20"/>
              </w:rPr>
            </w:pPr>
            <w:r w:rsidRPr="003E667A">
              <w:rPr>
                <w:rFonts w:ascii="Arial" w:hAnsi="Arial" w:cs="Arial"/>
                <w:b/>
                <w:sz w:val="20"/>
                <w:szCs w:val="20"/>
              </w:rPr>
              <w:t>6</w:t>
            </w:r>
          </w:p>
        </w:tc>
        <w:tc>
          <w:tcPr>
            <w:tcW w:w="8284" w:type="dxa"/>
            <w:tcBorders>
              <w:top w:val="nil"/>
              <w:left w:val="nil"/>
              <w:bottom w:val="nil"/>
              <w:right w:val="nil"/>
            </w:tcBorders>
          </w:tcPr>
          <w:p w:rsidR="009F53FC" w:rsidRPr="003E667A" w:rsidRDefault="009F53FC" w:rsidP="000511B5">
            <w:pPr>
              <w:jc w:val="both"/>
              <w:rPr>
                <w:rFonts w:ascii="Arial" w:hAnsi="Arial" w:cs="Arial"/>
                <w:b/>
                <w:sz w:val="20"/>
                <w:szCs w:val="20"/>
              </w:rPr>
            </w:pPr>
            <w:r w:rsidRPr="003E667A">
              <w:rPr>
                <w:rFonts w:ascii="Arial" w:hAnsi="Arial" w:cs="Arial"/>
                <w:b/>
                <w:sz w:val="20"/>
                <w:szCs w:val="20"/>
              </w:rPr>
              <w:t>PART THREE – FOR NOTE</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6.1</w:t>
            </w: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13"/>
              </w:rPr>
            </w:pPr>
            <w:r w:rsidRPr="003E667A">
              <w:rPr>
                <w:rFonts w:ascii="Arial" w:hAnsi="Arial" w:cs="Arial"/>
                <w:b/>
                <w:sz w:val="20"/>
                <w:szCs w:val="13"/>
              </w:rPr>
              <w:t xml:space="preserve">Sector Consultations Update </w:t>
            </w:r>
            <w:r w:rsidRPr="003E667A">
              <w:rPr>
                <w:rFonts w:ascii="Arial" w:hAnsi="Arial" w:cs="Arial"/>
                <w:sz w:val="20"/>
                <w:szCs w:val="13"/>
              </w:rPr>
              <w:t xml:space="preserve">(ASC-1617-85)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6.2</w:t>
            </w:r>
          </w:p>
        </w:tc>
        <w:tc>
          <w:tcPr>
            <w:tcW w:w="8284" w:type="dxa"/>
            <w:tcBorders>
              <w:top w:val="nil"/>
              <w:left w:val="nil"/>
              <w:bottom w:val="nil"/>
              <w:right w:val="nil"/>
            </w:tcBorders>
          </w:tcPr>
          <w:p w:rsidR="009F53FC" w:rsidRPr="003E667A" w:rsidRDefault="009F53FC" w:rsidP="00D927D3">
            <w:pPr>
              <w:jc w:val="both"/>
              <w:rPr>
                <w:rFonts w:ascii="Arial" w:hAnsi="Arial" w:cs="Arial"/>
                <w:sz w:val="20"/>
                <w:szCs w:val="20"/>
              </w:rPr>
            </w:pPr>
            <w:r w:rsidRPr="003E667A">
              <w:rPr>
                <w:rFonts w:ascii="Arial" w:hAnsi="Arial" w:cs="Arial"/>
                <w:sz w:val="20"/>
                <w:szCs w:val="20"/>
              </w:rPr>
              <w:t xml:space="preserve">The Committee noted key </w:t>
            </w:r>
            <w:r w:rsidR="00D927D3">
              <w:rPr>
                <w:rFonts w:ascii="Arial" w:hAnsi="Arial" w:cs="Arial"/>
                <w:sz w:val="20"/>
                <w:szCs w:val="20"/>
              </w:rPr>
              <w:t>items</w:t>
            </w:r>
            <w:r w:rsidR="00D927D3" w:rsidRPr="003E667A">
              <w:rPr>
                <w:rFonts w:ascii="Arial" w:hAnsi="Arial" w:cs="Arial"/>
                <w:sz w:val="20"/>
                <w:szCs w:val="20"/>
              </w:rPr>
              <w:t xml:space="preserve"> </w:t>
            </w:r>
            <w:r w:rsidRPr="003E667A">
              <w:rPr>
                <w:rFonts w:ascii="Arial" w:hAnsi="Arial" w:cs="Arial"/>
                <w:sz w:val="20"/>
                <w:szCs w:val="20"/>
              </w:rPr>
              <w:t xml:space="preserve">from the </w:t>
            </w:r>
            <w:r w:rsidR="00D927D3">
              <w:rPr>
                <w:rFonts w:ascii="Arial" w:hAnsi="Arial" w:cs="Arial"/>
                <w:sz w:val="20"/>
                <w:szCs w:val="20"/>
              </w:rPr>
              <w:t>update</w:t>
            </w:r>
            <w:r w:rsidRPr="003E667A">
              <w:rPr>
                <w:rFonts w:ascii="Arial" w:hAnsi="Arial" w:cs="Arial"/>
                <w:sz w:val="20"/>
                <w:szCs w:val="20"/>
              </w:rPr>
              <w:t xml:space="preserve">. Ms Chow reported that a particular area of interest that might impact the University was the ongoing work in the sector to promote accelerated degrees. It was also reported that Ofsted would be responsible for inspecting the quality of degree apprenticeships from Level 2 to Level 5.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88785C">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7</w:t>
            </w:r>
          </w:p>
        </w:tc>
        <w:tc>
          <w:tcPr>
            <w:tcW w:w="8284" w:type="dxa"/>
            <w:tcBorders>
              <w:top w:val="nil"/>
              <w:left w:val="nil"/>
              <w:bottom w:val="nil"/>
              <w:right w:val="nil"/>
            </w:tcBorders>
          </w:tcPr>
          <w:p w:rsidR="009F53FC" w:rsidRPr="003E667A" w:rsidRDefault="009F53FC" w:rsidP="00D927D3">
            <w:pPr>
              <w:jc w:val="both"/>
              <w:rPr>
                <w:rFonts w:ascii="Arial" w:hAnsi="Arial" w:cs="Arial"/>
                <w:sz w:val="20"/>
                <w:szCs w:val="20"/>
              </w:rPr>
            </w:pPr>
            <w:r w:rsidRPr="003E667A">
              <w:rPr>
                <w:rFonts w:ascii="Arial" w:hAnsi="Arial" w:cs="Arial"/>
                <w:b/>
                <w:sz w:val="20"/>
                <w:szCs w:val="20"/>
              </w:rPr>
              <w:t xml:space="preserve">Noted: </w:t>
            </w:r>
            <w:r w:rsidRPr="003E667A">
              <w:rPr>
                <w:rFonts w:ascii="Arial" w:hAnsi="Arial" w:cs="Arial"/>
                <w:sz w:val="20"/>
                <w:szCs w:val="20"/>
              </w:rPr>
              <w:t xml:space="preserve">The Committee noted the </w:t>
            </w:r>
            <w:r w:rsidR="00D927D3">
              <w:rPr>
                <w:rFonts w:ascii="Arial" w:hAnsi="Arial" w:cs="Arial"/>
                <w:sz w:val="20"/>
                <w:szCs w:val="20"/>
              </w:rPr>
              <w:t>update</w:t>
            </w:r>
            <w:r w:rsidRPr="003E667A">
              <w:rPr>
                <w:rFonts w:ascii="Arial" w:hAnsi="Arial" w:cs="Arial"/>
                <w:sz w:val="20"/>
                <w:szCs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FC7723" w:rsidRPr="003E667A" w:rsidRDefault="00FC7723"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7.1</w:t>
            </w: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r w:rsidRPr="003E667A">
              <w:rPr>
                <w:rFonts w:ascii="Arial" w:hAnsi="Arial" w:cs="Arial"/>
                <w:b/>
                <w:sz w:val="20"/>
                <w:szCs w:val="20"/>
              </w:rPr>
              <w:t xml:space="preserve">International &amp; UK Partnerships Committee Minutes </w:t>
            </w:r>
            <w:r w:rsidRPr="003E667A">
              <w:rPr>
                <w:rFonts w:ascii="Arial" w:hAnsi="Arial" w:cs="Arial"/>
                <w:sz w:val="20"/>
                <w:szCs w:val="13"/>
              </w:rPr>
              <w:t>(ASC-1617-87)</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7.1.1</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The Committee noted the report.</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7.2</w:t>
            </w: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r w:rsidRPr="003E667A">
              <w:rPr>
                <w:rFonts w:ascii="Arial" w:hAnsi="Arial" w:cs="Arial"/>
                <w:b/>
                <w:sz w:val="20"/>
                <w:szCs w:val="20"/>
              </w:rPr>
              <w:t xml:space="preserve">Partnership Board Minutes </w:t>
            </w:r>
            <w:r w:rsidRPr="003E667A">
              <w:rPr>
                <w:rFonts w:ascii="Arial" w:hAnsi="Arial" w:cs="Arial"/>
                <w:sz w:val="20"/>
                <w:szCs w:val="13"/>
              </w:rPr>
              <w:t>(ASC-1617-88)</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7.2.1</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 xml:space="preserve">The Committee noted the reports. </w:t>
            </w:r>
            <w:r w:rsidRPr="003E667A">
              <w:rPr>
                <w:rFonts w:ascii="Arial" w:hAnsi="Arial" w:cs="Arial"/>
                <w:b/>
                <w:sz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7.3</w:t>
            </w:r>
          </w:p>
        </w:tc>
        <w:tc>
          <w:tcPr>
            <w:tcW w:w="8284" w:type="dxa"/>
            <w:tcBorders>
              <w:top w:val="nil"/>
              <w:left w:val="nil"/>
              <w:bottom w:val="nil"/>
              <w:right w:val="nil"/>
            </w:tcBorders>
          </w:tcPr>
          <w:p w:rsidR="009F53FC" w:rsidRPr="003E667A" w:rsidRDefault="009F53FC" w:rsidP="00EA3746">
            <w:pPr>
              <w:rPr>
                <w:rFonts w:ascii="Arial" w:hAnsi="Arial" w:cs="Arial"/>
                <w:b/>
                <w:sz w:val="20"/>
                <w:szCs w:val="20"/>
              </w:rPr>
            </w:pPr>
            <w:r w:rsidRPr="003E667A">
              <w:rPr>
                <w:rFonts w:ascii="Arial" w:hAnsi="Arial" w:cs="Arial"/>
                <w:b/>
                <w:sz w:val="20"/>
                <w:szCs w:val="20"/>
              </w:rPr>
              <w:t xml:space="preserve">Quality Assurance Standing Group Minutes </w:t>
            </w:r>
            <w:r w:rsidRPr="003E667A">
              <w:rPr>
                <w:rFonts w:ascii="Arial" w:hAnsi="Arial" w:cs="Arial"/>
                <w:sz w:val="20"/>
                <w:szCs w:val="13"/>
              </w:rPr>
              <w:t>(ASC-1617-89)</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7.3.1</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 xml:space="preserve">The Committee noted the reports. </w:t>
            </w:r>
            <w:r w:rsidRPr="003E667A">
              <w:rPr>
                <w:rFonts w:ascii="Arial" w:hAnsi="Arial" w:cs="Arial"/>
                <w:b/>
                <w:sz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7.4</w:t>
            </w:r>
          </w:p>
        </w:tc>
        <w:tc>
          <w:tcPr>
            <w:tcW w:w="8284" w:type="dxa"/>
            <w:tcBorders>
              <w:top w:val="nil"/>
              <w:left w:val="nil"/>
              <w:bottom w:val="nil"/>
              <w:right w:val="nil"/>
            </w:tcBorders>
          </w:tcPr>
          <w:p w:rsidR="009F53FC" w:rsidRPr="003E667A" w:rsidRDefault="009F53FC" w:rsidP="003B229F">
            <w:pPr>
              <w:jc w:val="both"/>
              <w:rPr>
                <w:rFonts w:ascii="Arial" w:hAnsi="Arial" w:cs="Arial"/>
                <w:b/>
                <w:sz w:val="20"/>
                <w:szCs w:val="20"/>
              </w:rPr>
            </w:pPr>
            <w:r w:rsidRPr="003E667A">
              <w:rPr>
                <w:rFonts w:ascii="Arial" w:hAnsi="Arial" w:cs="Arial"/>
                <w:b/>
                <w:sz w:val="20"/>
                <w:szCs w:val="20"/>
              </w:rPr>
              <w:t xml:space="preserve">Faculty Academic Standards Committee Minutes </w:t>
            </w:r>
            <w:r w:rsidRPr="003E667A">
              <w:rPr>
                <w:rFonts w:ascii="Arial" w:hAnsi="Arial" w:cs="Arial"/>
                <w:sz w:val="20"/>
                <w:szCs w:val="13"/>
              </w:rPr>
              <w:t>(ASC-1617-90)</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7.4.1</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 xml:space="preserve">The Committee noted the reports. </w:t>
            </w:r>
            <w:r w:rsidRPr="003E667A">
              <w:rPr>
                <w:rFonts w:ascii="Arial" w:hAnsi="Arial" w:cs="Arial"/>
                <w:b/>
                <w:sz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8</w:t>
            </w:r>
          </w:p>
        </w:tc>
        <w:tc>
          <w:tcPr>
            <w:tcW w:w="8284" w:type="dxa"/>
            <w:tcBorders>
              <w:top w:val="nil"/>
              <w:left w:val="nil"/>
              <w:bottom w:val="nil"/>
              <w:right w:val="nil"/>
            </w:tcBorders>
          </w:tcPr>
          <w:p w:rsidR="009F53FC" w:rsidRPr="003E667A" w:rsidRDefault="009F53FC" w:rsidP="003B229F">
            <w:pPr>
              <w:rPr>
                <w:rFonts w:ascii="Arial" w:hAnsi="Arial" w:cs="Arial"/>
                <w:b/>
                <w:sz w:val="20"/>
                <w:szCs w:val="20"/>
              </w:rPr>
            </w:pPr>
            <w:r w:rsidRPr="003E667A">
              <w:rPr>
                <w:rFonts w:ascii="Arial" w:hAnsi="Arial" w:cs="Arial"/>
                <w:b/>
                <w:sz w:val="20"/>
                <w:szCs w:val="20"/>
              </w:rPr>
              <w:t xml:space="preserve">Graduate School Academic Board Minutes of 18 January 2017 </w:t>
            </w:r>
            <w:r w:rsidRPr="003E667A">
              <w:rPr>
                <w:rFonts w:ascii="Arial" w:hAnsi="Arial" w:cs="Arial"/>
                <w:sz w:val="20"/>
                <w:szCs w:val="13"/>
              </w:rPr>
              <w:t>(ASC-1617-91)</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EA3746">
            <w:pPr>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8.1</w:t>
            </w:r>
          </w:p>
        </w:tc>
        <w:tc>
          <w:tcPr>
            <w:tcW w:w="8284" w:type="dxa"/>
            <w:tcBorders>
              <w:top w:val="nil"/>
              <w:left w:val="nil"/>
              <w:bottom w:val="nil"/>
              <w:right w:val="nil"/>
            </w:tcBorders>
          </w:tcPr>
          <w:p w:rsidR="009F53FC" w:rsidRPr="003E667A" w:rsidRDefault="009F53FC" w:rsidP="00EA3746">
            <w:pPr>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 xml:space="preserve">The Committee noted the report. </w:t>
            </w:r>
            <w:r w:rsidRPr="003E667A">
              <w:rPr>
                <w:rFonts w:ascii="Arial" w:hAnsi="Arial" w:cs="Arial"/>
                <w:b/>
                <w:sz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9</w:t>
            </w:r>
          </w:p>
        </w:tc>
        <w:tc>
          <w:tcPr>
            <w:tcW w:w="8284" w:type="dxa"/>
            <w:tcBorders>
              <w:top w:val="nil"/>
              <w:left w:val="nil"/>
              <w:bottom w:val="nil"/>
              <w:right w:val="nil"/>
            </w:tcBorders>
          </w:tcPr>
          <w:p w:rsidR="009F53FC" w:rsidRPr="003E667A" w:rsidRDefault="009F53FC" w:rsidP="003B229F">
            <w:pPr>
              <w:rPr>
                <w:rFonts w:ascii="Arial" w:hAnsi="Arial" w:cs="Arial"/>
                <w:b/>
                <w:sz w:val="20"/>
                <w:szCs w:val="20"/>
              </w:rPr>
            </w:pPr>
            <w:r w:rsidRPr="003E667A">
              <w:rPr>
                <w:rFonts w:ascii="Arial" w:hAnsi="Arial" w:cs="Arial"/>
                <w:b/>
                <w:sz w:val="20"/>
                <w:szCs w:val="20"/>
              </w:rPr>
              <w:t xml:space="preserve">AECC Academic Development &amp; Quality Committee Minutes of 1 March 2017 </w:t>
            </w:r>
            <w:r w:rsidRPr="003E667A">
              <w:rPr>
                <w:rFonts w:ascii="Arial" w:hAnsi="Arial" w:cs="Arial"/>
                <w:sz w:val="20"/>
                <w:szCs w:val="13"/>
              </w:rPr>
              <w:t>(ASC-1617-92)</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9.1</w:t>
            </w: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r w:rsidRPr="003E667A">
              <w:rPr>
                <w:rFonts w:ascii="Arial" w:hAnsi="Arial" w:cs="Arial"/>
                <w:b/>
                <w:sz w:val="20"/>
              </w:rPr>
              <w:t xml:space="preserve">Noted: </w:t>
            </w:r>
            <w:r w:rsidRPr="003E667A">
              <w:rPr>
                <w:rFonts w:ascii="Arial" w:hAnsi="Arial" w:cs="Arial"/>
                <w:sz w:val="20"/>
              </w:rPr>
              <w:t xml:space="preserve">The Committee noted the report. </w:t>
            </w:r>
            <w:r w:rsidRPr="003E667A">
              <w:rPr>
                <w:rFonts w:ascii="Arial" w:hAnsi="Arial" w:cs="Arial"/>
                <w:b/>
                <w:sz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10</w:t>
            </w:r>
          </w:p>
        </w:tc>
        <w:tc>
          <w:tcPr>
            <w:tcW w:w="8284" w:type="dxa"/>
            <w:tcBorders>
              <w:top w:val="nil"/>
              <w:left w:val="nil"/>
              <w:bottom w:val="nil"/>
              <w:right w:val="nil"/>
            </w:tcBorders>
          </w:tcPr>
          <w:p w:rsidR="009F53FC" w:rsidRPr="003E667A" w:rsidRDefault="009F53FC" w:rsidP="000042A4">
            <w:pPr>
              <w:jc w:val="both"/>
              <w:rPr>
                <w:rFonts w:ascii="Arial" w:hAnsi="Arial" w:cs="Arial"/>
                <w:b/>
                <w:sz w:val="20"/>
                <w:szCs w:val="20"/>
              </w:rPr>
            </w:pPr>
            <w:r w:rsidRPr="003E667A">
              <w:rPr>
                <w:rFonts w:ascii="Arial" w:hAnsi="Arial" w:cs="Arial"/>
                <w:b/>
                <w:sz w:val="20"/>
                <w:szCs w:val="20"/>
              </w:rPr>
              <w:t>ANY OTHER BUSINESS</w:t>
            </w:r>
            <w:r w:rsidRPr="003E667A">
              <w:rPr>
                <w:rFonts w:ascii="Arial" w:hAnsi="Arial" w:cs="Arial"/>
                <w:sz w:val="20"/>
                <w:szCs w:val="20"/>
              </w:rPr>
              <w:t xml:space="preserve"> </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b/>
                <w:sz w:val="20"/>
                <w:szCs w:val="20"/>
              </w:rPr>
            </w:pPr>
            <w:r w:rsidRPr="003E667A">
              <w:rPr>
                <w:rFonts w:ascii="Arial" w:hAnsi="Arial" w:cs="Arial"/>
                <w:b/>
                <w:sz w:val="20"/>
                <w:szCs w:val="20"/>
              </w:rPr>
              <w:t>11</w:t>
            </w:r>
          </w:p>
        </w:tc>
        <w:tc>
          <w:tcPr>
            <w:tcW w:w="8284" w:type="dxa"/>
            <w:tcBorders>
              <w:top w:val="nil"/>
              <w:left w:val="nil"/>
              <w:bottom w:val="nil"/>
              <w:right w:val="nil"/>
            </w:tcBorders>
          </w:tcPr>
          <w:p w:rsidR="009F53FC" w:rsidRPr="003E667A" w:rsidRDefault="009F53FC" w:rsidP="00AC0C19">
            <w:pPr>
              <w:jc w:val="both"/>
              <w:rPr>
                <w:rFonts w:ascii="Arial" w:hAnsi="Arial" w:cs="Arial"/>
                <w:b/>
                <w:sz w:val="20"/>
                <w:szCs w:val="20"/>
              </w:rPr>
            </w:pPr>
            <w:r w:rsidRPr="003E667A">
              <w:rPr>
                <w:rFonts w:ascii="Arial" w:hAnsi="Arial" w:cs="Arial"/>
                <w:b/>
                <w:sz w:val="20"/>
                <w:szCs w:val="20"/>
              </w:rPr>
              <w:t>DATE AND TIME OF NEXT MEETING</w:t>
            </w:r>
          </w:p>
        </w:tc>
      </w:tr>
      <w:tr w:rsidR="009F53FC" w:rsidRPr="003E667A"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p>
        </w:tc>
        <w:tc>
          <w:tcPr>
            <w:tcW w:w="8284" w:type="dxa"/>
            <w:tcBorders>
              <w:top w:val="nil"/>
              <w:left w:val="nil"/>
              <w:bottom w:val="nil"/>
              <w:right w:val="nil"/>
            </w:tcBorders>
          </w:tcPr>
          <w:p w:rsidR="009F53FC" w:rsidRPr="003E667A" w:rsidRDefault="009F53FC" w:rsidP="00AC0C19">
            <w:pPr>
              <w:jc w:val="both"/>
              <w:rPr>
                <w:rFonts w:ascii="Arial" w:hAnsi="Arial" w:cs="Arial"/>
                <w:sz w:val="20"/>
                <w:szCs w:val="20"/>
              </w:rPr>
            </w:pPr>
          </w:p>
        </w:tc>
      </w:tr>
      <w:tr w:rsidR="009F53FC" w:rsidRPr="00236ED7" w:rsidTr="00AC0C19">
        <w:tc>
          <w:tcPr>
            <w:tcW w:w="850" w:type="dxa"/>
            <w:tcBorders>
              <w:top w:val="nil"/>
              <w:left w:val="nil"/>
              <w:bottom w:val="nil"/>
              <w:right w:val="nil"/>
            </w:tcBorders>
          </w:tcPr>
          <w:p w:rsidR="009F53FC" w:rsidRPr="003E667A" w:rsidRDefault="009F53FC" w:rsidP="00F15A1B">
            <w:pPr>
              <w:jc w:val="both"/>
              <w:rPr>
                <w:rFonts w:ascii="Arial" w:hAnsi="Arial" w:cs="Arial"/>
                <w:sz w:val="20"/>
                <w:szCs w:val="20"/>
              </w:rPr>
            </w:pPr>
            <w:r w:rsidRPr="003E667A">
              <w:rPr>
                <w:rFonts w:ascii="Arial" w:hAnsi="Arial" w:cs="Arial"/>
                <w:sz w:val="20"/>
                <w:szCs w:val="20"/>
              </w:rPr>
              <w:t>11.1</w:t>
            </w:r>
          </w:p>
        </w:tc>
        <w:tc>
          <w:tcPr>
            <w:tcW w:w="8284" w:type="dxa"/>
            <w:tcBorders>
              <w:top w:val="nil"/>
              <w:left w:val="nil"/>
              <w:bottom w:val="nil"/>
              <w:right w:val="nil"/>
            </w:tcBorders>
          </w:tcPr>
          <w:p w:rsidR="009F53FC" w:rsidRPr="003E667A" w:rsidRDefault="009F53FC" w:rsidP="00D927D3">
            <w:pPr>
              <w:jc w:val="both"/>
              <w:rPr>
                <w:rFonts w:ascii="Arial" w:hAnsi="Arial" w:cs="Arial"/>
                <w:sz w:val="20"/>
                <w:szCs w:val="20"/>
              </w:rPr>
            </w:pPr>
            <w:r w:rsidRPr="003E667A">
              <w:rPr>
                <w:rFonts w:ascii="Arial" w:hAnsi="Arial" w:cs="Arial"/>
                <w:sz w:val="20"/>
                <w:szCs w:val="20"/>
              </w:rPr>
              <w:t xml:space="preserve">Wednesday </w:t>
            </w:r>
            <w:r w:rsidR="00D927D3">
              <w:rPr>
                <w:rFonts w:ascii="Arial" w:hAnsi="Arial" w:cs="Arial"/>
                <w:sz w:val="20"/>
                <w:szCs w:val="20"/>
              </w:rPr>
              <w:t>31</w:t>
            </w:r>
            <w:r w:rsidR="00D927D3" w:rsidRPr="00861D12">
              <w:rPr>
                <w:rFonts w:ascii="Arial" w:hAnsi="Arial" w:cs="Arial"/>
                <w:sz w:val="20"/>
                <w:szCs w:val="20"/>
                <w:vertAlign w:val="superscript"/>
              </w:rPr>
              <w:t>st</w:t>
            </w:r>
            <w:r w:rsidR="00D927D3" w:rsidRPr="003E667A">
              <w:rPr>
                <w:rFonts w:ascii="Arial" w:hAnsi="Arial" w:cs="Arial"/>
                <w:sz w:val="20"/>
                <w:szCs w:val="20"/>
              </w:rPr>
              <w:t xml:space="preserve"> </w:t>
            </w:r>
            <w:r w:rsidRPr="003E667A">
              <w:rPr>
                <w:rFonts w:ascii="Arial" w:hAnsi="Arial" w:cs="Arial"/>
                <w:sz w:val="20"/>
                <w:szCs w:val="20"/>
              </w:rPr>
              <w:t>May 2017 at 1.00pm in the Board Room</w:t>
            </w:r>
          </w:p>
        </w:tc>
      </w:tr>
    </w:tbl>
    <w:p w:rsidR="00975E1D" w:rsidRPr="00236ED7" w:rsidRDefault="00975E1D">
      <w:pPr>
        <w:rPr>
          <w:rFonts w:ascii="Arial" w:hAnsi="Arial" w:cs="Arial"/>
          <w:sz w:val="20"/>
          <w:szCs w:val="20"/>
        </w:rPr>
      </w:pPr>
    </w:p>
    <w:sectPr w:rsidR="00975E1D" w:rsidRPr="00236E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E8" w:rsidRDefault="00E574E8" w:rsidP="00B70FAB">
      <w:r>
        <w:separator/>
      </w:r>
    </w:p>
  </w:endnote>
  <w:endnote w:type="continuationSeparator" w:id="0">
    <w:p w:rsidR="00E574E8" w:rsidRDefault="00E574E8" w:rsidP="00B7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A5" w:rsidRDefault="00F1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353660149"/>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p w:rsidR="00F164A5" w:rsidRPr="00B70FAB" w:rsidRDefault="00F164A5">
            <w:pPr>
              <w:pStyle w:val="Footer"/>
              <w:jc w:val="center"/>
              <w:rPr>
                <w:rFonts w:ascii="Arial" w:hAnsi="Arial" w:cs="Arial"/>
                <w:sz w:val="16"/>
              </w:rPr>
            </w:pPr>
            <w:r w:rsidRPr="00B70FAB">
              <w:rPr>
                <w:rFonts w:ascii="Arial" w:hAnsi="Arial" w:cs="Arial"/>
                <w:sz w:val="16"/>
              </w:rPr>
              <w:t xml:space="preserve">Page </w:t>
            </w:r>
            <w:r w:rsidRPr="00B70FAB">
              <w:rPr>
                <w:rFonts w:ascii="Arial" w:hAnsi="Arial" w:cs="Arial"/>
                <w:b/>
                <w:bCs/>
                <w:sz w:val="16"/>
              </w:rPr>
              <w:fldChar w:fldCharType="begin"/>
            </w:r>
            <w:r w:rsidRPr="00B70FAB">
              <w:rPr>
                <w:rFonts w:ascii="Arial" w:hAnsi="Arial" w:cs="Arial"/>
                <w:b/>
                <w:bCs/>
                <w:sz w:val="16"/>
              </w:rPr>
              <w:instrText xml:space="preserve"> PAGE </w:instrText>
            </w:r>
            <w:r w:rsidRPr="00B70FAB">
              <w:rPr>
                <w:rFonts w:ascii="Arial" w:hAnsi="Arial" w:cs="Arial"/>
                <w:b/>
                <w:bCs/>
                <w:sz w:val="16"/>
              </w:rPr>
              <w:fldChar w:fldCharType="separate"/>
            </w:r>
            <w:r w:rsidR="00DA5D46">
              <w:rPr>
                <w:rFonts w:ascii="Arial" w:hAnsi="Arial" w:cs="Arial"/>
                <w:b/>
                <w:bCs/>
                <w:noProof/>
                <w:sz w:val="16"/>
              </w:rPr>
              <w:t>14</w:t>
            </w:r>
            <w:r w:rsidRPr="00B70FAB">
              <w:rPr>
                <w:rFonts w:ascii="Arial" w:hAnsi="Arial" w:cs="Arial"/>
                <w:b/>
                <w:bCs/>
                <w:sz w:val="16"/>
              </w:rPr>
              <w:fldChar w:fldCharType="end"/>
            </w:r>
            <w:r w:rsidRPr="00B70FAB">
              <w:rPr>
                <w:rFonts w:ascii="Arial" w:hAnsi="Arial" w:cs="Arial"/>
                <w:sz w:val="16"/>
              </w:rPr>
              <w:t xml:space="preserve"> of </w:t>
            </w:r>
            <w:r w:rsidRPr="00B70FAB">
              <w:rPr>
                <w:rFonts w:ascii="Arial" w:hAnsi="Arial" w:cs="Arial"/>
                <w:b/>
                <w:bCs/>
                <w:sz w:val="16"/>
              </w:rPr>
              <w:fldChar w:fldCharType="begin"/>
            </w:r>
            <w:r w:rsidRPr="00B70FAB">
              <w:rPr>
                <w:rFonts w:ascii="Arial" w:hAnsi="Arial" w:cs="Arial"/>
                <w:b/>
                <w:bCs/>
                <w:sz w:val="16"/>
              </w:rPr>
              <w:instrText xml:space="preserve"> NUMPAGES  </w:instrText>
            </w:r>
            <w:r w:rsidRPr="00B70FAB">
              <w:rPr>
                <w:rFonts w:ascii="Arial" w:hAnsi="Arial" w:cs="Arial"/>
                <w:b/>
                <w:bCs/>
                <w:sz w:val="16"/>
              </w:rPr>
              <w:fldChar w:fldCharType="separate"/>
            </w:r>
            <w:r w:rsidR="00DA5D46">
              <w:rPr>
                <w:rFonts w:ascii="Arial" w:hAnsi="Arial" w:cs="Arial"/>
                <w:b/>
                <w:bCs/>
                <w:noProof/>
                <w:sz w:val="16"/>
              </w:rPr>
              <w:t>14</w:t>
            </w:r>
            <w:r w:rsidRPr="00B70FAB">
              <w:rPr>
                <w:rFonts w:ascii="Arial" w:hAnsi="Arial" w:cs="Arial"/>
                <w:b/>
                <w:bCs/>
                <w:sz w:val="16"/>
              </w:rPr>
              <w:fldChar w:fldCharType="end"/>
            </w:r>
          </w:p>
        </w:sdtContent>
      </w:sdt>
    </w:sdtContent>
  </w:sdt>
  <w:p w:rsidR="00F164A5" w:rsidRPr="00B70FAB" w:rsidRDefault="00F164A5">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A5" w:rsidRDefault="00F1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E8" w:rsidRDefault="00E574E8" w:rsidP="00B70FAB">
      <w:r>
        <w:separator/>
      </w:r>
    </w:p>
  </w:footnote>
  <w:footnote w:type="continuationSeparator" w:id="0">
    <w:p w:rsidR="00E574E8" w:rsidRDefault="00E574E8" w:rsidP="00B7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A5" w:rsidRDefault="00F16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A5" w:rsidRDefault="00F16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4A5" w:rsidRDefault="00F16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0F"/>
    <w:multiLevelType w:val="multilevel"/>
    <w:tmpl w:val="00C4E2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6B66CB5"/>
    <w:multiLevelType w:val="hybridMultilevel"/>
    <w:tmpl w:val="53A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01224"/>
    <w:multiLevelType w:val="hybridMultilevel"/>
    <w:tmpl w:val="498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72"/>
    <w:multiLevelType w:val="hybridMultilevel"/>
    <w:tmpl w:val="88B4EC46"/>
    <w:lvl w:ilvl="0" w:tplc="A8A67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14366"/>
    <w:multiLevelType w:val="hybridMultilevel"/>
    <w:tmpl w:val="CD70F754"/>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A4826"/>
    <w:multiLevelType w:val="hybridMultilevel"/>
    <w:tmpl w:val="560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F649E"/>
    <w:multiLevelType w:val="hybridMultilevel"/>
    <w:tmpl w:val="C19E6B8E"/>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246512"/>
    <w:multiLevelType w:val="hybridMultilevel"/>
    <w:tmpl w:val="598600F0"/>
    <w:lvl w:ilvl="0" w:tplc="2640CD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90CD1"/>
    <w:multiLevelType w:val="hybridMultilevel"/>
    <w:tmpl w:val="A26EE0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1D"/>
    <w:rsid w:val="0000062A"/>
    <w:rsid w:val="000042A4"/>
    <w:rsid w:val="00013C6C"/>
    <w:rsid w:val="0001554B"/>
    <w:rsid w:val="00026C40"/>
    <w:rsid w:val="000310D2"/>
    <w:rsid w:val="0003477D"/>
    <w:rsid w:val="000354AE"/>
    <w:rsid w:val="000475C9"/>
    <w:rsid w:val="000511B5"/>
    <w:rsid w:val="00051225"/>
    <w:rsid w:val="000515F0"/>
    <w:rsid w:val="00051961"/>
    <w:rsid w:val="000526E2"/>
    <w:rsid w:val="000669F9"/>
    <w:rsid w:val="00067485"/>
    <w:rsid w:val="00085152"/>
    <w:rsid w:val="00090CAD"/>
    <w:rsid w:val="0009153B"/>
    <w:rsid w:val="00091B6E"/>
    <w:rsid w:val="00092A1D"/>
    <w:rsid w:val="000A1250"/>
    <w:rsid w:val="000A78AB"/>
    <w:rsid w:val="000A794B"/>
    <w:rsid w:val="000B4AF6"/>
    <w:rsid w:val="000C0F64"/>
    <w:rsid w:val="000C40C2"/>
    <w:rsid w:val="000C42B4"/>
    <w:rsid w:val="000C628E"/>
    <w:rsid w:val="000C681C"/>
    <w:rsid w:val="000C74C5"/>
    <w:rsid w:val="000C7C98"/>
    <w:rsid w:val="000D1BE8"/>
    <w:rsid w:val="000E032C"/>
    <w:rsid w:val="000E1CB0"/>
    <w:rsid w:val="000E3784"/>
    <w:rsid w:val="000F0FF2"/>
    <w:rsid w:val="000F2D1E"/>
    <w:rsid w:val="000F2DD4"/>
    <w:rsid w:val="000F37BA"/>
    <w:rsid w:val="0010037A"/>
    <w:rsid w:val="00101A6D"/>
    <w:rsid w:val="001025B0"/>
    <w:rsid w:val="00104140"/>
    <w:rsid w:val="00104F04"/>
    <w:rsid w:val="001104F5"/>
    <w:rsid w:val="0011078C"/>
    <w:rsid w:val="00112061"/>
    <w:rsid w:val="0011313D"/>
    <w:rsid w:val="001154ED"/>
    <w:rsid w:val="00124965"/>
    <w:rsid w:val="001311F4"/>
    <w:rsid w:val="001409D0"/>
    <w:rsid w:val="00140AE1"/>
    <w:rsid w:val="00142C68"/>
    <w:rsid w:val="00151030"/>
    <w:rsid w:val="001578D0"/>
    <w:rsid w:val="00165C09"/>
    <w:rsid w:val="00167C08"/>
    <w:rsid w:val="00185983"/>
    <w:rsid w:val="001864F5"/>
    <w:rsid w:val="00194E58"/>
    <w:rsid w:val="00196BB7"/>
    <w:rsid w:val="00197D86"/>
    <w:rsid w:val="001A20B8"/>
    <w:rsid w:val="001A2F6F"/>
    <w:rsid w:val="001A4735"/>
    <w:rsid w:val="001A7736"/>
    <w:rsid w:val="001B247F"/>
    <w:rsid w:val="001B31EC"/>
    <w:rsid w:val="001C4A29"/>
    <w:rsid w:val="001C4A3A"/>
    <w:rsid w:val="001C64AE"/>
    <w:rsid w:val="001C6A41"/>
    <w:rsid w:val="001D02E0"/>
    <w:rsid w:val="001D057E"/>
    <w:rsid w:val="001D40B2"/>
    <w:rsid w:val="001D54EF"/>
    <w:rsid w:val="001E59B5"/>
    <w:rsid w:val="001E7EF7"/>
    <w:rsid w:val="001F021D"/>
    <w:rsid w:val="001F06C9"/>
    <w:rsid w:val="001F2671"/>
    <w:rsid w:val="001F3072"/>
    <w:rsid w:val="001F4468"/>
    <w:rsid w:val="001F5077"/>
    <w:rsid w:val="001F7015"/>
    <w:rsid w:val="002043BD"/>
    <w:rsid w:val="00205D1B"/>
    <w:rsid w:val="0020680E"/>
    <w:rsid w:val="002106A1"/>
    <w:rsid w:val="002121D0"/>
    <w:rsid w:val="00221ABD"/>
    <w:rsid w:val="00225C9A"/>
    <w:rsid w:val="00234251"/>
    <w:rsid w:val="00236ED7"/>
    <w:rsid w:val="00245046"/>
    <w:rsid w:val="00247802"/>
    <w:rsid w:val="00251D24"/>
    <w:rsid w:val="00252D17"/>
    <w:rsid w:val="00257FE4"/>
    <w:rsid w:val="00261F62"/>
    <w:rsid w:val="002627E5"/>
    <w:rsid w:val="00264356"/>
    <w:rsid w:val="00264A59"/>
    <w:rsid w:val="002654A6"/>
    <w:rsid w:val="00266BA9"/>
    <w:rsid w:val="00266E36"/>
    <w:rsid w:val="00271177"/>
    <w:rsid w:val="00277EE1"/>
    <w:rsid w:val="00280D98"/>
    <w:rsid w:val="00280DCE"/>
    <w:rsid w:val="002851DA"/>
    <w:rsid w:val="002872B3"/>
    <w:rsid w:val="002915CE"/>
    <w:rsid w:val="002A1ED7"/>
    <w:rsid w:val="002A64B8"/>
    <w:rsid w:val="002B42AF"/>
    <w:rsid w:val="002C5C4E"/>
    <w:rsid w:val="002D49E1"/>
    <w:rsid w:val="002D6196"/>
    <w:rsid w:val="002E0644"/>
    <w:rsid w:val="002E0F28"/>
    <w:rsid w:val="002F02AF"/>
    <w:rsid w:val="002F1C6D"/>
    <w:rsid w:val="002F512B"/>
    <w:rsid w:val="002F5617"/>
    <w:rsid w:val="002F59A1"/>
    <w:rsid w:val="00300E63"/>
    <w:rsid w:val="0030738B"/>
    <w:rsid w:val="00311505"/>
    <w:rsid w:val="003151F1"/>
    <w:rsid w:val="003226B6"/>
    <w:rsid w:val="00322CD9"/>
    <w:rsid w:val="003251F9"/>
    <w:rsid w:val="00333404"/>
    <w:rsid w:val="003334F4"/>
    <w:rsid w:val="003422C3"/>
    <w:rsid w:val="0034316F"/>
    <w:rsid w:val="00344C9C"/>
    <w:rsid w:val="00347BB6"/>
    <w:rsid w:val="00351AA4"/>
    <w:rsid w:val="00365FBC"/>
    <w:rsid w:val="00366202"/>
    <w:rsid w:val="003670B3"/>
    <w:rsid w:val="003676AE"/>
    <w:rsid w:val="00367749"/>
    <w:rsid w:val="00371EF9"/>
    <w:rsid w:val="00375279"/>
    <w:rsid w:val="00377399"/>
    <w:rsid w:val="003822C7"/>
    <w:rsid w:val="0038649E"/>
    <w:rsid w:val="003924B7"/>
    <w:rsid w:val="003A0966"/>
    <w:rsid w:val="003A1C43"/>
    <w:rsid w:val="003A1DF2"/>
    <w:rsid w:val="003A57B5"/>
    <w:rsid w:val="003B229F"/>
    <w:rsid w:val="003C1A04"/>
    <w:rsid w:val="003D166B"/>
    <w:rsid w:val="003E0330"/>
    <w:rsid w:val="003E3D0D"/>
    <w:rsid w:val="003E537E"/>
    <w:rsid w:val="003E667A"/>
    <w:rsid w:val="003F077C"/>
    <w:rsid w:val="003F602D"/>
    <w:rsid w:val="003F7636"/>
    <w:rsid w:val="003F79C1"/>
    <w:rsid w:val="0040100B"/>
    <w:rsid w:val="00401BE4"/>
    <w:rsid w:val="00406C66"/>
    <w:rsid w:val="004076E5"/>
    <w:rsid w:val="00412FE4"/>
    <w:rsid w:val="00425EA8"/>
    <w:rsid w:val="00427BEF"/>
    <w:rsid w:val="00433AB5"/>
    <w:rsid w:val="00437352"/>
    <w:rsid w:val="00452516"/>
    <w:rsid w:val="004676B2"/>
    <w:rsid w:val="00472C55"/>
    <w:rsid w:val="00473084"/>
    <w:rsid w:val="00473ED6"/>
    <w:rsid w:val="00474ED6"/>
    <w:rsid w:val="00480587"/>
    <w:rsid w:val="00483E7A"/>
    <w:rsid w:val="00485E09"/>
    <w:rsid w:val="004911AA"/>
    <w:rsid w:val="0049455A"/>
    <w:rsid w:val="00494E80"/>
    <w:rsid w:val="0049624A"/>
    <w:rsid w:val="00496D37"/>
    <w:rsid w:val="004A493C"/>
    <w:rsid w:val="004B3D58"/>
    <w:rsid w:val="004B5392"/>
    <w:rsid w:val="004B79A8"/>
    <w:rsid w:val="004B7AEB"/>
    <w:rsid w:val="004D3404"/>
    <w:rsid w:val="004D445F"/>
    <w:rsid w:val="004D5B90"/>
    <w:rsid w:val="004D5F1A"/>
    <w:rsid w:val="004D6F84"/>
    <w:rsid w:val="004E14F7"/>
    <w:rsid w:val="00502B54"/>
    <w:rsid w:val="00507362"/>
    <w:rsid w:val="00507926"/>
    <w:rsid w:val="005109F0"/>
    <w:rsid w:val="00516D71"/>
    <w:rsid w:val="00522935"/>
    <w:rsid w:val="00524344"/>
    <w:rsid w:val="00524D72"/>
    <w:rsid w:val="00531A86"/>
    <w:rsid w:val="00542EFC"/>
    <w:rsid w:val="0054380A"/>
    <w:rsid w:val="00544E2C"/>
    <w:rsid w:val="00545724"/>
    <w:rsid w:val="00551387"/>
    <w:rsid w:val="0055169D"/>
    <w:rsid w:val="005534A0"/>
    <w:rsid w:val="00562692"/>
    <w:rsid w:val="00563808"/>
    <w:rsid w:val="00566E8C"/>
    <w:rsid w:val="00573568"/>
    <w:rsid w:val="0057480E"/>
    <w:rsid w:val="00576AFB"/>
    <w:rsid w:val="0058571A"/>
    <w:rsid w:val="0058707B"/>
    <w:rsid w:val="00593F5F"/>
    <w:rsid w:val="005A393D"/>
    <w:rsid w:val="005A4E6D"/>
    <w:rsid w:val="005A53E9"/>
    <w:rsid w:val="005B7FC6"/>
    <w:rsid w:val="005D587B"/>
    <w:rsid w:val="005E11F9"/>
    <w:rsid w:val="005E417D"/>
    <w:rsid w:val="005F22AB"/>
    <w:rsid w:val="005F24C3"/>
    <w:rsid w:val="005F4773"/>
    <w:rsid w:val="005F6B25"/>
    <w:rsid w:val="005F6CEE"/>
    <w:rsid w:val="00606D8C"/>
    <w:rsid w:val="0061048B"/>
    <w:rsid w:val="00637D11"/>
    <w:rsid w:val="0065296F"/>
    <w:rsid w:val="0065393E"/>
    <w:rsid w:val="00654DFA"/>
    <w:rsid w:val="0066269E"/>
    <w:rsid w:val="006637ED"/>
    <w:rsid w:val="006639C7"/>
    <w:rsid w:val="00667E6D"/>
    <w:rsid w:val="00674359"/>
    <w:rsid w:val="00674E5A"/>
    <w:rsid w:val="006773D1"/>
    <w:rsid w:val="006801A9"/>
    <w:rsid w:val="00693453"/>
    <w:rsid w:val="00693F24"/>
    <w:rsid w:val="00696455"/>
    <w:rsid w:val="00696915"/>
    <w:rsid w:val="006A37B7"/>
    <w:rsid w:val="006B306E"/>
    <w:rsid w:val="006B3F05"/>
    <w:rsid w:val="006B70A4"/>
    <w:rsid w:val="006C2022"/>
    <w:rsid w:val="006C7EB7"/>
    <w:rsid w:val="006D0DD6"/>
    <w:rsid w:val="006D255E"/>
    <w:rsid w:val="006D3BBB"/>
    <w:rsid w:val="006D42E0"/>
    <w:rsid w:val="006E2E65"/>
    <w:rsid w:val="006E31C8"/>
    <w:rsid w:val="006F30BE"/>
    <w:rsid w:val="006F497F"/>
    <w:rsid w:val="006F6247"/>
    <w:rsid w:val="006F74E1"/>
    <w:rsid w:val="00702116"/>
    <w:rsid w:val="007065B3"/>
    <w:rsid w:val="007110C5"/>
    <w:rsid w:val="007154C7"/>
    <w:rsid w:val="00716471"/>
    <w:rsid w:val="007204DB"/>
    <w:rsid w:val="00720B0B"/>
    <w:rsid w:val="007219B8"/>
    <w:rsid w:val="007321D0"/>
    <w:rsid w:val="0073412D"/>
    <w:rsid w:val="007355C9"/>
    <w:rsid w:val="0074007E"/>
    <w:rsid w:val="007421CD"/>
    <w:rsid w:val="007465A5"/>
    <w:rsid w:val="0074782D"/>
    <w:rsid w:val="007521BC"/>
    <w:rsid w:val="00756A03"/>
    <w:rsid w:val="00761E27"/>
    <w:rsid w:val="007648AC"/>
    <w:rsid w:val="007654A6"/>
    <w:rsid w:val="00767E94"/>
    <w:rsid w:val="007711E7"/>
    <w:rsid w:val="007735BD"/>
    <w:rsid w:val="00775167"/>
    <w:rsid w:val="00776E2D"/>
    <w:rsid w:val="0079510E"/>
    <w:rsid w:val="007B3B55"/>
    <w:rsid w:val="007B490D"/>
    <w:rsid w:val="007B5B1B"/>
    <w:rsid w:val="007B61F1"/>
    <w:rsid w:val="007B689C"/>
    <w:rsid w:val="007B76CD"/>
    <w:rsid w:val="007D3731"/>
    <w:rsid w:val="007E422E"/>
    <w:rsid w:val="007E5AD8"/>
    <w:rsid w:val="007E5B1B"/>
    <w:rsid w:val="007F0476"/>
    <w:rsid w:val="007F047B"/>
    <w:rsid w:val="007F0996"/>
    <w:rsid w:val="007F1565"/>
    <w:rsid w:val="007F7539"/>
    <w:rsid w:val="00802C1A"/>
    <w:rsid w:val="0080367A"/>
    <w:rsid w:val="0080719F"/>
    <w:rsid w:val="00807A52"/>
    <w:rsid w:val="008108B7"/>
    <w:rsid w:val="0081098D"/>
    <w:rsid w:val="0081126C"/>
    <w:rsid w:val="00827155"/>
    <w:rsid w:val="008309ED"/>
    <w:rsid w:val="0083240C"/>
    <w:rsid w:val="008332EB"/>
    <w:rsid w:val="00833CC8"/>
    <w:rsid w:val="00836C3F"/>
    <w:rsid w:val="00850228"/>
    <w:rsid w:val="00854A29"/>
    <w:rsid w:val="00860864"/>
    <w:rsid w:val="00861D12"/>
    <w:rsid w:val="00865990"/>
    <w:rsid w:val="0087364F"/>
    <w:rsid w:val="00873A62"/>
    <w:rsid w:val="00875D72"/>
    <w:rsid w:val="00876498"/>
    <w:rsid w:val="00881B43"/>
    <w:rsid w:val="0088490E"/>
    <w:rsid w:val="0088785C"/>
    <w:rsid w:val="00893FD8"/>
    <w:rsid w:val="008A6C3A"/>
    <w:rsid w:val="008A7779"/>
    <w:rsid w:val="008B4F6E"/>
    <w:rsid w:val="008B5BE2"/>
    <w:rsid w:val="008B6134"/>
    <w:rsid w:val="008C4342"/>
    <w:rsid w:val="008D7236"/>
    <w:rsid w:val="008E192B"/>
    <w:rsid w:val="008E4D0F"/>
    <w:rsid w:val="008E6FA5"/>
    <w:rsid w:val="008E7360"/>
    <w:rsid w:val="008E7CC5"/>
    <w:rsid w:val="00901536"/>
    <w:rsid w:val="009043BB"/>
    <w:rsid w:val="00904D75"/>
    <w:rsid w:val="00905CC4"/>
    <w:rsid w:val="00906185"/>
    <w:rsid w:val="00906849"/>
    <w:rsid w:val="0091179E"/>
    <w:rsid w:val="0091197A"/>
    <w:rsid w:val="009143CC"/>
    <w:rsid w:val="0092056E"/>
    <w:rsid w:val="00931B5C"/>
    <w:rsid w:val="00934AC4"/>
    <w:rsid w:val="00955F35"/>
    <w:rsid w:val="0096097F"/>
    <w:rsid w:val="00960F90"/>
    <w:rsid w:val="0096588E"/>
    <w:rsid w:val="00967F9D"/>
    <w:rsid w:val="009706F2"/>
    <w:rsid w:val="0097235B"/>
    <w:rsid w:val="00972E95"/>
    <w:rsid w:val="00973467"/>
    <w:rsid w:val="00975E1D"/>
    <w:rsid w:val="0097713D"/>
    <w:rsid w:val="00977805"/>
    <w:rsid w:val="00980A16"/>
    <w:rsid w:val="00981E05"/>
    <w:rsid w:val="009823C8"/>
    <w:rsid w:val="0098297D"/>
    <w:rsid w:val="0098485E"/>
    <w:rsid w:val="00991205"/>
    <w:rsid w:val="00992A03"/>
    <w:rsid w:val="0099323A"/>
    <w:rsid w:val="009A32DE"/>
    <w:rsid w:val="009A4B01"/>
    <w:rsid w:val="009A4C22"/>
    <w:rsid w:val="009B0701"/>
    <w:rsid w:val="009B2640"/>
    <w:rsid w:val="009C28BD"/>
    <w:rsid w:val="009C3B53"/>
    <w:rsid w:val="009D0815"/>
    <w:rsid w:val="009D203F"/>
    <w:rsid w:val="009D41A3"/>
    <w:rsid w:val="009D4CE5"/>
    <w:rsid w:val="009D7BEF"/>
    <w:rsid w:val="009E49EF"/>
    <w:rsid w:val="009F53FC"/>
    <w:rsid w:val="00A01DB8"/>
    <w:rsid w:val="00A0284A"/>
    <w:rsid w:val="00A111E1"/>
    <w:rsid w:val="00A14570"/>
    <w:rsid w:val="00A147B4"/>
    <w:rsid w:val="00A14B79"/>
    <w:rsid w:val="00A400EF"/>
    <w:rsid w:val="00A4597C"/>
    <w:rsid w:val="00A479B2"/>
    <w:rsid w:val="00A5671B"/>
    <w:rsid w:val="00A62C70"/>
    <w:rsid w:val="00A66775"/>
    <w:rsid w:val="00A7215A"/>
    <w:rsid w:val="00A733A1"/>
    <w:rsid w:val="00A75335"/>
    <w:rsid w:val="00A77F7D"/>
    <w:rsid w:val="00A80EE1"/>
    <w:rsid w:val="00A87065"/>
    <w:rsid w:val="00A87793"/>
    <w:rsid w:val="00A950AA"/>
    <w:rsid w:val="00A958AE"/>
    <w:rsid w:val="00AB36D6"/>
    <w:rsid w:val="00AB6E64"/>
    <w:rsid w:val="00AC0C19"/>
    <w:rsid w:val="00AC6A51"/>
    <w:rsid w:val="00AD2B47"/>
    <w:rsid w:val="00AD2F67"/>
    <w:rsid w:val="00AD53BA"/>
    <w:rsid w:val="00AE0A83"/>
    <w:rsid w:val="00AE626A"/>
    <w:rsid w:val="00AE6C0A"/>
    <w:rsid w:val="00AF7577"/>
    <w:rsid w:val="00B03791"/>
    <w:rsid w:val="00B03E66"/>
    <w:rsid w:val="00B04E71"/>
    <w:rsid w:val="00B073DA"/>
    <w:rsid w:val="00B075BF"/>
    <w:rsid w:val="00B26B84"/>
    <w:rsid w:val="00B32E76"/>
    <w:rsid w:val="00B3327A"/>
    <w:rsid w:val="00B3380C"/>
    <w:rsid w:val="00B3392A"/>
    <w:rsid w:val="00B41A61"/>
    <w:rsid w:val="00B449FB"/>
    <w:rsid w:val="00B57028"/>
    <w:rsid w:val="00B62E40"/>
    <w:rsid w:val="00B679FB"/>
    <w:rsid w:val="00B70FAB"/>
    <w:rsid w:val="00B73148"/>
    <w:rsid w:val="00B73956"/>
    <w:rsid w:val="00B73B8B"/>
    <w:rsid w:val="00B8327D"/>
    <w:rsid w:val="00B8404F"/>
    <w:rsid w:val="00B85DF8"/>
    <w:rsid w:val="00B87D8E"/>
    <w:rsid w:val="00B917E0"/>
    <w:rsid w:val="00B968FB"/>
    <w:rsid w:val="00B974AD"/>
    <w:rsid w:val="00BA163D"/>
    <w:rsid w:val="00BA1DC2"/>
    <w:rsid w:val="00BA6FC0"/>
    <w:rsid w:val="00BB5024"/>
    <w:rsid w:val="00BC7C0B"/>
    <w:rsid w:val="00BD1819"/>
    <w:rsid w:val="00BE1B99"/>
    <w:rsid w:val="00BE33AD"/>
    <w:rsid w:val="00BE3A40"/>
    <w:rsid w:val="00BE75B1"/>
    <w:rsid w:val="00BF2DBF"/>
    <w:rsid w:val="00BF576C"/>
    <w:rsid w:val="00BF5FA2"/>
    <w:rsid w:val="00BF71B8"/>
    <w:rsid w:val="00C065DF"/>
    <w:rsid w:val="00C1164C"/>
    <w:rsid w:val="00C161A4"/>
    <w:rsid w:val="00C26202"/>
    <w:rsid w:val="00C30212"/>
    <w:rsid w:val="00C30C5B"/>
    <w:rsid w:val="00C32A9D"/>
    <w:rsid w:val="00C351BD"/>
    <w:rsid w:val="00C42DEB"/>
    <w:rsid w:val="00C439AB"/>
    <w:rsid w:val="00C441CC"/>
    <w:rsid w:val="00C445CC"/>
    <w:rsid w:val="00C44E8F"/>
    <w:rsid w:val="00C45979"/>
    <w:rsid w:val="00C4662A"/>
    <w:rsid w:val="00C50CE9"/>
    <w:rsid w:val="00C51AF2"/>
    <w:rsid w:val="00C53815"/>
    <w:rsid w:val="00C54301"/>
    <w:rsid w:val="00C6579A"/>
    <w:rsid w:val="00C65B40"/>
    <w:rsid w:val="00C66043"/>
    <w:rsid w:val="00C713A3"/>
    <w:rsid w:val="00C86C2C"/>
    <w:rsid w:val="00CA3B34"/>
    <w:rsid w:val="00CC2EB4"/>
    <w:rsid w:val="00CD0076"/>
    <w:rsid w:val="00CD0ECA"/>
    <w:rsid w:val="00CD0F80"/>
    <w:rsid w:val="00CD6940"/>
    <w:rsid w:val="00CD77F9"/>
    <w:rsid w:val="00CD7A1A"/>
    <w:rsid w:val="00CE2EB6"/>
    <w:rsid w:val="00CE46DA"/>
    <w:rsid w:val="00CF3F38"/>
    <w:rsid w:val="00CF5648"/>
    <w:rsid w:val="00D07985"/>
    <w:rsid w:val="00D12824"/>
    <w:rsid w:val="00D1359A"/>
    <w:rsid w:val="00D208A2"/>
    <w:rsid w:val="00D2244A"/>
    <w:rsid w:val="00D24592"/>
    <w:rsid w:val="00D2712F"/>
    <w:rsid w:val="00D306BE"/>
    <w:rsid w:val="00D332BA"/>
    <w:rsid w:val="00D431D0"/>
    <w:rsid w:val="00D43559"/>
    <w:rsid w:val="00D43ADD"/>
    <w:rsid w:val="00D6777E"/>
    <w:rsid w:val="00D70891"/>
    <w:rsid w:val="00D71311"/>
    <w:rsid w:val="00D74596"/>
    <w:rsid w:val="00D761A2"/>
    <w:rsid w:val="00D824C9"/>
    <w:rsid w:val="00D920B5"/>
    <w:rsid w:val="00D927D3"/>
    <w:rsid w:val="00D966BC"/>
    <w:rsid w:val="00D97F0B"/>
    <w:rsid w:val="00DA1F03"/>
    <w:rsid w:val="00DA5D46"/>
    <w:rsid w:val="00DA6F4A"/>
    <w:rsid w:val="00DA7D88"/>
    <w:rsid w:val="00DB4BE2"/>
    <w:rsid w:val="00DB6592"/>
    <w:rsid w:val="00DB7E77"/>
    <w:rsid w:val="00DC1CA7"/>
    <w:rsid w:val="00DD0030"/>
    <w:rsid w:val="00DD00F2"/>
    <w:rsid w:val="00DD392C"/>
    <w:rsid w:val="00DD4A09"/>
    <w:rsid w:val="00DD5A0D"/>
    <w:rsid w:val="00DD7A0D"/>
    <w:rsid w:val="00DE0E6D"/>
    <w:rsid w:val="00DF0CD9"/>
    <w:rsid w:val="00DF1488"/>
    <w:rsid w:val="00DF74D9"/>
    <w:rsid w:val="00E10373"/>
    <w:rsid w:val="00E13F88"/>
    <w:rsid w:val="00E174EA"/>
    <w:rsid w:val="00E22446"/>
    <w:rsid w:val="00E225E0"/>
    <w:rsid w:val="00E307B5"/>
    <w:rsid w:val="00E43AC7"/>
    <w:rsid w:val="00E45CD5"/>
    <w:rsid w:val="00E46097"/>
    <w:rsid w:val="00E51919"/>
    <w:rsid w:val="00E52C01"/>
    <w:rsid w:val="00E57301"/>
    <w:rsid w:val="00E574E8"/>
    <w:rsid w:val="00E868EE"/>
    <w:rsid w:val="00E86A5D"/>
    <w:rsid w:val="00E920AF"/>
    <w:rsid w:val="00E92876"/>
    <w:rsid w:val="00E95030"/>
    <w:rsid w:val="00E953AF"/>
    <w:rsid w:val="00E969F0"/>
    <w:rsid w:val="00EA0169"/>
    <w:rsid w:val="00EA02C7"/>
    <w:rsid w:val="00EA3746"/>
    <w:rsid w:val="00EB1914"/>
    <w:rsid w:val="00EC1A25"/>
    <w:rsid w:val="00EC29F0"/>
    <w:rsid w:val="00EC562B"/>
    <w:rsid w:val="00EC5D64"/>
    <w:rsid w:val="00EC660E"/>
    <w:rsid w:val="00ED57A5"/>
    <w:rsid w:val="00ED5E85"/>
    <w:rsid w:val="00ED6BBC"/>
    <w:rsid w:val="00EE0C24"/>
    <w:rsid w:val="00EF2CB0"/>
    <w:rsid w:val="00EF4429"/>
    <w:rsid w:val="00EF49D7"/>
    <w:rsid w:val="00EF60B6"/>
    <w:rsid w:val="00F04762"/>
    <w:rsid w:val="00F05081"/>
    <w:rsid w:val="00F05B3A"/>
    <w:rsid w:val="00F05F7F"/>
    <w:rsid w:val="00F10AD7"/>
    <w:rsid w:val="00F11202"/>
    <w:rsid w:val="00F14933"/>
    <w:rsid w:val="00F159C3"/>
    <w:rsid w:val="00F15A1B"/>
    <w:rsid w:val="00F164A5"/>
    <w:rsid w:val="00F21F37"/>
    <w:rsid w:val="00F22B05"/>
    <w:rsid w:val="00F23C42"/>
    <w:rsid w:val="00F279D0"/>
    <w:rsid w:val="00F3675A"/>
    <w:rsid w:val="00F5231F"/>
    <w:rsid w:val="00F6216A"/>
    <w:rsid w:val="00F6584C"/>
    <w:rsid w:val="00F66EB2"/>
    <w:rsid w:val="00F727B3"/>
    <w:rsid w:val="00F74394"/>
    <w:rsid w:val="00F84824"/>
    <w:rsid w:val="00F9192B"/>
    <w:rsid w:val="00F93067"/>
    <w:rsid w:val="00F9393A"/>
    <w:rsid w:val="00F95DC8"/>
    <w:rsid w:val="00F976A3"/>
    <w:rsid w:val="00FA2D52"/>
    <w:rsid w:val="00FA4AD5"/>
    <w:rsid w:val="00FA6271"/>
    <w:rsid w:val="00FC4BB9"/>
    <w:rsid w:val="00FC5476"/>
    <w:rsid w:val="00FC70D3"/>
    <w:rsid w:val="00FC7723"/>
    <w:rsid w:val="00FD656C"/>
    <w:rsid w:val="00FD6F95"/>
    <w:rsid w:val="00FE16DF"/>
    <w:rsid w:val="00FF01ED"/>
    <w:rsid w:val="00FF0DA6"/>
    <w:rsid w:val="00FF2457"/>
    <w:rsid w:val="00FF2E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D"/>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021D"/>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21D"/>
    <w:rPr>
      <w:rFonts w:ascii="Palatino" w:eastAsia="Times New Roman" w:hAnsi="Palatino" w:cs="Times New Roman"/>
      <w:b/>
      <w:sz w:val="28"/>
      <w:szCs w:val="20"/>
      <w:lang w:val="en-US" w:eastAsia="en-GB"/>
    </w:rPr>
  </w:style>
  <w:style w:type="table" w:styleId="TableGrid">
    <w:name w:val="Table Grid"/>
    <w:basedOn w:val="TableNormal"/>
    <w:rsid w:val="001F02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021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021D"/>
    <w:rPr>
      <w:rFonts w:ascii="Calibri" w:hAnsi="Calibri"/>
      <w:szCs w:val="21"/>
    </w:rPr>
  </w:style>
  <w:style w:type="paragraph" w:styleId="ListParagraph">
    <w:name w:val="List Paragraph"/>
    <w:basedOn w:val="Normal"/>
    <w:uiPriority w:val="34"/>
    <w:qFormat/>
    <w:rsid w:val="00AC0C19"/>
    <w:pPr>
      <w:ind w:left="720"/>
      <w:contextualSpacing/>
    </w:pPr>
  </w:style>
  <w:style w:type="paragraph" w:styleId="NormalWeb">
    <w:name w:val="Normal (Web)"/>
    <w:basedOn w:val="Normal"/>
    <w:uiPriority w:val="99"/>
    <w:unhideWhenUsed/>
    <w:rsid w:val="00F15A1B"/>
    <w:rPr>
      <w:rFonts w:eastAsia="Calibri"/>
    </w:rPr>
  </w:style>
  <w:style w:type="paragraph" w:customStyle="1" w:styleId="Default">
    <w:name w:val="Default"/>
    <w:rsid w:val="001E59B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0FAB"/>
    <w:pPr>
      <w:tabs>
        <w:tab w:val="center" w:pos="4513"/>
        <w:tab w:val="right" w:pos="9026"/>
      </w:tabs>
    </w:pPr>
  </w:style>
  <w:style w:type="character" w:customStyle="1" w:styleId="HeaderChar">
    <w:name w:val="Header Char"/>
    <w:basedOn w:val="DefaultParagraphFont"/>
    <w:link w:val="Header"/>
    <w:uiPriority w:val="99"/>
    <w:rsid w:val="00B70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0FAB"/>
    <w:pPr>
      <w:tabs>
        <w:tab w:val="center" w:pos="4513"/>
        <w:tab w:val="right" w:pos="9026"/>
      </w:tabs>
    </w:pPr>
  </w:style>
  <w:style w:type="character" w:customStyle="1" w:styleId="FooterChar">
    <w:name w:val="Footer Char"/>
    <w:basedOn w:val="DefaultParagraphFont"/>
    <w:link w:val="Footer"/>
    <w:uiPriority w:val="99"/>
    <w:rsid w:val="00B70FA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244A"/>
    <w:rPr>
      <w:sz w:val="16"/>
      <w:szCs w:val="16"/>
    </w:rPr>
  </w:style>
  <w:style w:type="paragraph" w:styleId="CommentText">
    <w:name w:val="annotation text"/>
    <w:basedOn w:val="Normal"/>
    <w:link w:val="CommentTextChar"/>
    <w:uiPriority w:val="99"/>
    <w:semiHidden/>
    <w:unhideWhenUsed/>
    <w:rsid w:val="00D2244A"/>
    <w:rPr>
      <w:sz w:val="20"/>
      <w:szCs w:val="20"/>
    </w:rPr>
  </w:style>
  <w:style w:type="character" w:customStyle="1" w:styleId="CommentTextChar">
    <w:name w:val="Comment Text Char"/>
    <w:basedOn w:val="DefaultParagraphFont"/>
    <w:link w:val="CommentText"/>
    <w:uiPriority w:val="99"/>
    <w:semiHidden/>
    <w:rsid w:val="00D224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44A"/>
    <w:rPr>
      <w:b/>
      <w:bCs/>
    </w:rPr>
  </w:style>
  <w:style w:type="character" w:customStyle="1" w:styleId="CommentSubjectChar">
    <w:name w:val="Comment Subject Char"/>
    <w:basedOn w:val="CommentTextChar"/>
    <w:link w:val="CommentSubject"/>
    <w:uiPriority w:val="99"/>
    <w:semiHidden/>
    <w:rsid w:val="00D2244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2244A"/>
    <w:rPr>
      <w:rFonts w:ascii="Tahoma" w:hAnsi="Tahoma" w:cs="Tahoma"/>
      <w:sz w:val="16"/>
      <w:szCs w:val="16"/>
    </w:rPr>
  </w:style>
  <w:style w:type="character" w:customStyle="1" w:styleId="BalloonTextChar">
    <w:name w:val="Balloon Text Char"/>
    <w:basedOn w:val="DefaultParagraphFont"/>
    <w:link w:val="BalloonText"/>
    <w:uiPriority w:val="99"/>
    <w:semiHidden/>
    <w:rsid w:val="00D2244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D"/>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021D"/>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21D"/>
    <w:rPr>
      <w:rFonts w:ascii="Palatino" w:eastAsia="Times New Roman" w:hAnsi="Palatino" w:cs="Times New Roman"/>
      <w:b/>
      <w:sz w:val="28"/>
      <w:szCs w:val="20"/>
      <w:lang w:val="en-US" w:eastAsia="en-GB"/>
    </w:rPr>
  </w:style>
  <w:style w:type="table" w:styleId="TableGrid">
    <w:name w:val="Table Grid"/>
    <w:basedOn w:val="TableNormal"/>
    <w:rsid w:val="001F02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021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021D"/>
    <w:rPr>
      <w:rFonts w:ascii="Calibri" w:hAnsi="Calibri"/>
      <w:szCs w:val="21"/>
    </w:rPr>
  </w:style>
  <w:style w:type="paragraph" w:styleId="ListParagraph">
    <w:name w:val="List Paragraph"/>
    <w:basedOn w:val="Normal"/>
    <w:uiPriority w:val="34"/>
    <w:qFormat/>
    <w:rsid w:val="00AC0C19"/>
    <w:pPr>
      <w:ind w:left="720"/>
      <w:contextualSpacing/>
    </w:pPr>
  </w:style>
  <w:style w:type="paragraph" w:styleId="NormalWeb">
    <w:name w:val="Normal (Web)"/>
    <w:basedOn w:val="Normal"/>
    <w:uiPriority w:val="99"/>
    <w:unhideWhenUsed/>
    <w:rsid w:val="00F15A1B"/>
    <w:rPr>
      <w:rFonts w:eastAsia="Calibri"/>
    </w:rPr>
  </w:style>
  <w:style w:type="paragraph" w:customStyle="1" w:styleId="Default">
    <w:name w:val="Default"/>
    <w:rsid w:val="001E59B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0FAB"/>
    <w:pPr>
      <w:tabs>
        <w:tab w:val="center" w:pos="4513"/>
        <w:tab w:val="right" w:pos="9026"/>
      </w:tabs>
    </w:pPr>
  </w:style>
  <w:style w:type="character" w:customStyle="1" w:styleId="HeaderChar">
    <w:name w:val="Header Char"/>
    <w:basedOn w:val="DefaultParagraphFont"/>
    <w:link w:val="Header"/>
    <w:uiPriority w:val="99"/>
    <w:rsid w:val="00B70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0FAB"/>
    <w:pPr>
      <w:tabs>
        <w:tab w:val="center" w:pos="4513"/>
        <w:tab w:val="right" w:pos="9026"/>
      </w:tabs>
    </w:pPr>
  </w:style>
  <w:style w:type="character" w:customStyle="1" w:styleId="FooterChar">
    <w:name w:val="Footer Char"/>
    <w:basedOn w:val="DefaultParagraphFont"/>
    <w:link w:val="Footer"/>
    <w:uiPriority w:val="99"/>
    <w:rsid w:val="00B70FAB"/>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244A"/>
    <w:rPr>
      <w:sz w:val="16"/>
      <w:szCs w:val="16"/>
    </w:rPr>
  </w:style>
  <w:style w:type="paragraph" w:styleId="CommentText">
    <w:name w:val="annotation text"/>
    <w:basedOn w:val="Normal"/>
    <w:link w:val="CommentTextChar"/>
    <w:uiPriority w:val="99"/>
    <w:semiHidden/>
    <w:unhideWhenUsed/>
    <w:rsid w:val="00D2244A"/>
    <w:rPr>
      <w:sz w:val="20"/>
      <w:szCs w:val="20"/>
    </w:rPr>
  </w:style>
  <w:style w:type="character" w:customStyle="1" w:styleId="CommentTextChar">
    <w:name w:val="Comment Text Char"/>
    <w:basedOn w:val="DefaultParagraphFont"/>
    <w:link w:val="CommentText"/>
    <w:uiPriority w:val="99"/>
    <w:semiHidden/>
    <w:rsid w:val="00D224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244A"/>
    <w:rPr>
      <w:b/>
      <w:bCs/>
    </w:rPr>
  </w:style>
  <w:style w:type="character" w:customStyle="1" w:styleId="CommentSubjectChar">
    <w:name w:val="Comment Subject Char"/>
    <w:basedOn w:val="CommentTextChar"/>
    <w:link w:val="CommentSubject"/>
    <w:uiPriority w:val="99"/>
    <w:semiHidden/>
    <w:rsid w:val="00D2244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2244A"/>
    <w:rPr>
      <w:rFonts w:ascii="Tahoma" w:hAnsi="Tahoma" w:cs="Tahoma"/>
      <w:sz w:val="16"/>
      <w:szCs w:val="16"/>
    </w:rPr>
  </w:style>
  <w:style w:type="character" w:customStyle="1" w:styleId="BalloonTextChar">
    <w:name w:val="Balloon Text Char"/>
    <w:basedOn w:val="DefaultParagraphFont"/>
    <w:link w:val="BalloonText"/>
    <w:uiPriority w:val="99"/>
    <w:semiHidden/>
    <w:rsid w:val="00D2244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100">
      <w:bodyDiv w:val="1"/>
      <w:marLeft w:val="0"/>
      <w:marRight w:val="0"/>
      <w:marTop w:val="0"/>
      <w:marBottom w:val="0"/>
      <w:divBdr>
        <w:top w:val="none" w:sz="0" w:space="0" w:color="auto"/>
        <w:left w:val="none" w:sz="0" w:space="0" w:color="auto"/>
        <w:bottom w:val="none" w:sz="0" w:space="0" w:color="auto"/>
        <w:right w:val="none" w:sz="0" w:space="0" w:color="auto"/>
      </w:divBdr>
    </w:div>
    <w:div w:id="988873296">
      <w:bodyDiv w:val="1"/>
      <w:marLeft w:val="0"/>
      <w:marRight w:val="0"/>
      <w:marTop w:val="0"/>
      <w:marBottom w:val="0"/>
      <w:divBdr>
        <w:top w:val="none" w:sz="0" w:space="0" w:color="auto"/>
        <w:left w:val="none" w:sz="0" w:space="0" w:color="auto"/>
        <w:bottom w:val="none" w:sz="0" w:space="0" w:color="auto"/>
        <w:right w:val="none" w:sz="0" w:space="0" w:color="auto"/>
      </w:divBdr>
      <w:divsChild>
        <w:div w:id="546602880">
          <w:marLeft w:val="0"/>
          <w:marRight w:val="0"/>
          <w:marTop w:val="0"/>
          <w:marBottom w:val="0"/>
          <w:divBdr>
            <w:top w:val="none" w:sz="0" w:space="0" w:color="auto"/>
            <w:left w:val="none" w:sz="0" w:space="0" w:color="auto"/>
            <w:bottom w:val="none" w:sz="0" w:space="0" w:color="auto"/>
            <w:right w:val="none" w:sz="0" w:space="0" w:color="auto"/>
          </w:divBdr>
        </w:div>
        <w:div w:id="277369293">
          <w:marLeft w:val="0"/>
          <w:marRight w:val="0"/>
          <w:marTop w:val="0"/>
          <w:marBottom w:val="0"/>
          <w:divBdr>
            <w:top w:val="none" w:sz="0" w:space="0" w:color="auto"/>
            <w:left w:val="none" w:sz="0" w:space="0" w:color="auto"/>
            <w:bottom w:val="none" w:sz="0" w:space="0" w:color="auto"/>
            <w:right w:val="none" w:sz="0" w:space="0" w:color="auto"/>
          </w:divBdr>
        </w:div>
      </w:divsChild>
    </w:div>
    <w:div w:id="151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ZXDD766ENQDJ-2055672528-1260</_dlc_DocId>
    <_dlc_DocIdUrl xmlns="7845b4e5-581f-4554-8843-a411c9829904">
      <Url>https://intranetsp.bournemouth.ac.uk/Committees/_layouts/15/DocIdRedir.aspx?ID=ZXDD766ENQDJ-2055672528-1260</Url>
      <Description>ZXDD766ENQDJ-2055672528-1260</Description>
    </_dlc_DocIdUrl>
  </documentManagement>
</p:properties>
</file>

<file path=customXml/itemProps1.xml><?xml version="1.0" encoding="utf-8"?>
<ds:datastoreItem xmlns:ds="http://schemas.openxmlformats.org/officeDocument/2006/customXml" ds:itemID="{B189C8FC-8A64-4395-A3DF-94C6A10E350E}">
  <ds:schemaRefs>
    <ds:schemaRef ds:uri="http://schemas.openxmlformats.org/officeDocument/2006/bibliography"/>
  </ds:schemaRefs>
</ds:datastoreItem>
</file>

<file path=customXml/itemProps2.xml><?xml version="1.0" encoding="utf-8"?>
<ds:datastoreItem xmlns:ds="http://schemas.openxmlformats.org/officeDocument/2006/customXml" ds:itemID="{F0219379-BF4C-4635-83B4-1CD0A9194F7E}"/>
</file>

<file path=customXml/itemProps3.xml><?xml version="1.0" encoding="utf-8"?>
<ds:datastoreItem xmlns:ds="http://schemas.openxmlformats.org/officeDocument/2006/customXml" ds:itemID="{E0F55642-584B-4695-961E-2EBB716B5FD2}"/>
</file>

<file path=customXml/itemProps4.xml><?xml version="1.0" encoding="utf-8"?>
<ds:datastoreItem xmlns:ds="http://schemas.openxmlformats.org/officeDocument/2006/customXml" ds:itemID="{904A20A7-641E-463F-A29E-C77FD7C8B57E}"/>
</file>

<file path=customXml/itemProps5.xml><?xml version="1.0" encoding="utf-8"?>
<ds:datastoreItem xmlns:ds="http://schemas.openxmlformats.org/officeDocument/2006/customXml" ds:itemID="{6F305E74-2F82-4CA7-8C42-C7780ED06603}"/>
</file>

<file path=docProps/app.xml><?xml version="1.0" encoding="utf-8"?>
<Properties xmlns="http://schemas.openxmlformats.org/officeDocument/2006/extended-properties" xmlns:vt="http://schemas.openxmlformats.org/officeDocument/2006/docPropsVTypes">
  <Template>Normal.dotm</Template>
  <TotalTime>1</TotalTime>
  <Pages>14</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- 5 April 2017 - confirmed</dc:title>
  <dc:creator>Jack,Guymer</dc:creator>
  <cp:lastModifiedBy>Jack Guymer</cp:lastModifiedBy>
  <cp:revision>3</cp:revision>
  <cp:lastPrinted>2017-05-16T08:52:00Z</cp:lastPrinted>
  <dcterms:created xsi:type="dcterms:W3CDTF">2017-05-25T14:57:00Z</dcterms:created>
  <dcterms:modified xsi:type="dcterms:W3CDTF">2017-07-07T08:23:00Z</dcterms:modified>
  <cp:category>Minutes 2017</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1036c48a-cf49-46e2-ab4a-3fddf26ef05d</vt:lpwstr>
  </property>
</Properties>
</file>